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05" w:rsidRPr="001D5705" w:rsidRDefault="001D5705" w:rsidP="001D5705">
      <w:pPr>
        <w:jc w:val="center"/>
        <w:rPr>
          <w:rFonts w:ascii="Times New Roman" w:eastAsia="+mj-ea" w:hAnsi="Times New Roman" w:cs="Times New Roman"/>
          <w:bCs/>
          <w:color w:val="000000"/>
          <w:sz w:val="40"/>
          <w:szCs w:val="40"/>
        </w:rPr>
      </w:pPr>
      <w:r w:rsidRPr="001D5705">
        <w:rPr>
          <w:rFonts w:ascii="Times New Roman" w:eastAsia="+mj-ea" w:hAnsi="Times New Roman" w:cs="Times New Roman"/>
          <w:bCs/>
          <w:color w:val="000000"/>
          <w:sz w:val="40"/>
          <w:szCs w:val="40"/>
        </w:rPr>
        <w:t>МДОУ «Детский сад№158»</w:t>
      </w:r>
    </w:p>
    <w:p w:rsidR="00EA22D9" w:rsidRDefault="00EA22D9" w:rsidP="00EA22D9">
      <w:pPr>
        <w:pStyle w:val="a4"/>
        <w:spacing w:before="0" w:beforeAutospacing="0" w:after="0" w:afterAutospacing="0"/>
        <w:jc w:val="center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 xml:space="preserve">                                                  </w:t>
      </w:r>
      <w:r w:rsidRPr="00EA22D9">
        <w:rPr>
          <w:rFonts w:eastAsia="+mn-ea" w:cs="+mn-cs"/>
          <w:color w:val="000000"/>
          <w:kern w:val="24"/>
          <w:sz w:val="28"/>
          <w:szCs w:val="28"/>
        </w:rPr>
        <w:t xml:space="preserve">Без игры </w:t>
      </w:r>
      <w:proofErr w:type="gramStart"/>
      <w:r w:rsidRPr="00EA22D9">
        <w:rPr>
          <w:rFonts w:eastAsia="+mn-ea" w:cs="+mn-cs"/>
          <w:color w:val="000000"/>
          <w:kern w:val="24"/>
          <w:sz w:val="28"/>
          <w:szCs w:val="28"/>
        </w:rPr>
        <w:t>нет и не может</w:t>
      </w:r>
      <w:proofErr w:type="gramEnd"/>
      <w:r w:rsidRPr="00EA22D9">
        <w:rPr>
          <w:rFonts w:eastAsia="+mn-ea" w:cs="+mn-cs"/>
          <w:color w:val="000000"/>
          <w:kern w:val="24"/>
          <w:sz w:val="28"/>
          <w:szCs w:val="28"/>
        </w:rPr>
        <w:t xml:space="preserve"> быть</w:t>
      </w:r>
    </w:p>
    <w:p w:rsidR="00EA22D9" w:rsidRDefault="00EA22D9" w:rsidP="00EA22D9">
      <w:pPr>
        <w:pStyle w:val="a4"/>
        <w:spacing w:before="0" w:beforeAutospacing="0" w:after="0" w:afterAutospacing="0"/>
        <w:jc w:val="center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 xml:space="preserve">                                                             </w:t>
      </w:r>
      <w:r w:rsidRPr="00EA22D9">
        <w:rPr>
          <w:rFonts w:eastAsia="+mn-ea" w:cs="+mn-cs"/>
          <w:color w:val="000000"/>
          <w:kern w:val="24"/>
          <w:sz w:val="28"/>
          <w:szCs w:val="28"/>
        </w:rPr>
        <w:t>полноценного умственного развития.</w:t>
      </w:r>
    </w:p>
    <w:p w:rsidR="00EA22D9" w:rsidRDefault="00EA22D9" w:rsidP="00EA22D9">
      <w:pPr>
        <w:pStyle w:val="a4"/>
        <w:spacing w:before="0" w:beforeAutospacing="0" w:after="0" w:afterAutospacing="0"/>
        <w:jc w:val="center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 xml:space="preserve">                                            </w:t>
      </w:r>
      <w:r w:rsidRPr="00EA22D9">
        <w:rPr>
          <w:rFonts w:eastAsia="+mn-ea" w:cs="+mn-cs"/>
          <w:color w:val="000000"/>
          <w:kern w:val="24"/>
          <w:sz w:val="28"/>
          <w:szCs w:val="28"/>
        </w:rPr>
        <w:t>Игра - это огромное, окно,</w:t>
      </w:r>
    </w:p>
    <w:p w:rsidR="00EA22D9" w:rsidRDefault="00EA22D9" w:rsidP="00EA22D9">
      <w:pPr>
        <w:pStyle w:val="a4"/>
        <w:spacing w:before="0" w:beforeAutospacing="0" w:after="0" w:afterAutospacing="0"/>
        <w:jc w:val="right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 xml:space="preserve">  </w:t>
      </w:r>
      <w:r w:rsidRPr="00EA22D9">
        <w:rPr>
          <w:rFonts w:eastAsia="+mn-ea" w:cs="+mn-cs"/>
          <w:color w:val="000000"/>
          <w:kern w:val="24"/>
          <w:sz w:val="28"/>
          <w:szCs w:val="28"/>
        </w:rPr>
        <w:t xml:space="preserve">через </w:t>
      </w:r>
      <w:proofErr w:type="gramStart"/>
      <w:r w:rsidRPr="00EA22D9">
        <w:rPr>
          <w:rFonts w:eastAsia="+mn-ea" w:cs="+mn-cs"/>
          <w:color w:val="000000"/>
          <w:kern w:val="24"/>
          <w:sz w:val="28"/>
          <w:szCs w:val="28"/>
        </w:rPr>
        <w:t>которое</w:t>
      </w:r>
      <w:proofErr w:type="gramEnd"/>
      <w:r w:rsidRPr="00EA22D9">
        <w:rPr>
          <w:rFonts w:eastAsia="+mn-ea" w:cs="+mn-cs"/>
          <w:color w:val="000000"/>
          <w:kern w:val="24"/>
          <w:sz w:val="28"/>
          <w:szCs w:val="28"/>
        </w:rPr>
        <w:t xml:space="preserve"> в духовный мир ребенка</w:t>
      </w:r>
    </w:p>
    <w:p w:rsidR="00EA22D9" w:rsidRDefault="00EA22D9" w:rsidP="00EA22D9">
      <w:pPr>
        <w:pStyle w:val="a4"/>
        <w:spacing w:before="0" w:beforeAutospacing="0" w:after="0" w:afterAutospacing="0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 xml:space="preserve">                                                                   </w:t>
      </w:r>
      <w:r w:rsidR="004D77B9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EA22D9">
        <w:rPr>
          <w:rFonts w:eastAsia="+mn-ea" w:cs="+mn-cs"/>
          <w:color w:val="000000"/>
          <w:kern w:val="24"/>
          <w:sz w:val="28"/>
          <w:szCs w:val="28"/>
        </w:rPr>
        <w:t xml:space="preserve">вливается живительный поток </w:t>
      </w:r>
    </w:p>
    <w:p w:rsidR="00EA22D9" w:rsidRDefault="00EA22D9" w:rsidP="00EA22D9">
      <w:pPr>
        <w:pStyle w:val="a4"/>
        <w:spacing w:before="0" w:beforeAutospacing="0" w:after="0" w:afterAutospacing="0"/>
        <w:jc w:val="center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 xml:space="preserve">                                        </w:t>
      </w:r>
      <w:r w:rsidR="004D77B9">
        <w:rPr>
          <w:rFonts w:eastAsia="+mn-ea" w:cs="+mn-cs"/>
          <w:color w:val="000000"/>
          <w:kern w:val="24"/>
          <w:sz w:val="28"/>
          <w:szCs w:val="28"/>
        </w:rPr>
        <w:t xml:space="preserve">  </w:t>
      </w:r>
      <w:r w:rsidRPr="00EA22D9">
        <w:rPr>
          <w:rFonts w:eastAsia="+mn-ea" w:cs="+mn-cs"/>
          <w:color w:val="000000"/>
          <w:kern w:val="24"/>
          <w:sz w:val="28"/>
          <w:szCs w:val="28"/>
        </w:rPr>
        <w:t>представлений,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EA22D9">
        <w:rPr>
          <w:rFonts w:eastAsia="+mn-ea" w:cs="+mn-cs"/>
          <w:color w:val="000000"/>
          <w:kern w:val="24"/>
          <w:sz w:val="28"/>
          <w:szCs w:val="28"/>
        </w:rPr>
        <w:t>понятий.</w:t>
      </w:r>
    </w:p>
    <w:p w:rsidR="004D77B9" w:rsidRDefault="004D77B9" w:rsidP="004D77B9">
      <w:pPr>
        <w:pStyle w:val="a4"/>
        <w:spacing w:before="0" w:beforeAutospacing="0" w:after="0" w:afterAutospacing="0"/>
        <w:jc w:val="center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 xml:space="preserve">                                                              </w:t>
      </w:r>
      <w:r w:rsidR="00EA22D9" w:rsidRPr="00EA22D9">
        <w:rPr>
          <w:rFonts w:eastAsia="+mn-ea" w:cs="+mn-cs"/>
          <w:color w:val="000000"/>
          <w:kern w:val="24"/>
          <w:sz w:val="28"/>
          <w:szCs w:val="28"/>
        </w:rPr>
        <w:t xml:space="preserve">Игра – это искра, зажигающая огонек </w:t>
      </w:r>
    </w:p>
    <w:p w:rsidR="00EA22D9" w:rsidRPr="00EA22D9" w:rsidRDefault="004D77B9" w:rsidP="004D77B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 xml:space="preserve">                                                         пытливости </w:t>
      </w:r>
      <w:r w:rsidR="00EA22D9" w:rsidRPr="00EA22D9">
        <w:rPr>
          <w:rFonts w:eastAsia="+mn-ea" w:cs="+mn-cs"/>
          <w:color w:val="000000"/>
          <w:kern w:val="24"/>
          <w:sz w:val="28"/>
          <w:szCs w:val="28"/>
        </w:rPr>
        <w:t>и любознательности».</w:t>
      </w:r>
    </w:p>
    <w:p w:rsidR="00EA22D9" w:rsidRDefault="00EA22D9" w:rsidP="00EA22D9">
      <w:pPr>
        <w:pStyle w:val="a4"/>
        <w:spacing w:before="115" w:beforeAutospacing="0" w:after="0" w:afterAutospacing="0"/>
        <w:jc w:val="right"/>
      </w:pPr>
      <w:r w:rsidRPr="00EA22D9">
        <w:rPr>
          <w:rFonts w:eastAsia="+mn-ea" w:cs="+mn-cs"/>
          <w:color w:val="000000"/>
          <w:kern w:val="24"/>
          <w:sz w:val="28"/>
          <w:szCs w:val="28"/>
        </w:rPr>
        <w:t>В.А. Сухомлинский.</w:t>
      </w:r>
    </w:p>
    <w:p w:rsidR="00EA22D9" w:rsidRDefault="00EA22D9">
      <w:pPr>
        <w:rPr>
          <w:rFonts w:ascii="Times New Roman" w:eastAsia="+mj-ea" w:hAnsi="Times New Roman" w:cs="Times New Roman"/>
          <w:b/>
          <w:bCs/>
          <w:color w:val="000000"/>
          <w:sz w:val="52"/>
          <w:szCs w:val="52"/>
        </w:rPr>
      </w:pPr>
    </w:p>
    <w:p w:rsidR="001D5705" w:rsidRPr="004D77B9" w:rsidRDefault="001D5705" w:rsidP="004D77B9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sz w:val="40"/>
          <w:szCs w:val="40"/>
        </w:rPr>
      </w:pPr>
      <w:r w:rsidRPr="004D77B9">
        <w:rPr>
          <w:rFonts w:ascii="Times New Roman" w:eastAsia="+mj-ea" w:hAnsi="Times New Roman" w:cs="Times New Roman"/>
          <w:bCs/>
          <w:color w:val="000000"/>
          <w:sz w:val="40"/>
          <w:szCs w:val="40"/>
        </w:rPr>
        <w:t>Выступление на педагогическом совете</w:t>
      </w:r>
    </w:p>
    <w:p w:rsidR="001D5705" w:rsidRDefault="001D5705" w:rsidP="004D77B9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sz w:val="40"/>
          <w:szCs w:val="40"/>
        </w:rPr>
      </w:pPr>
      <w:r w:rsidRPr="004D77B9">
        <w:rPr>
          <w:rFonts w:ascii="Times New Roman" w:eastAsia="+mj-ea" w:hAnsi="Times New Roman" w:cs="Times New Roman"/>
          <w:bCs/>
          <w:color w:val="000000"/>
          <w:sz w:val="40"/>
          <w:szCs w:val="40"/>
        </w:rPr>
        <w:t>из опыта работы по теме:</w:t>
      </w:r>
    </w:p>
    <w:p w:rsidR="004D77B9" w:rsidRPr="004D77B9" w:rsidRDefault="004D77B9" w:rsidP="004D77B9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sz w:val="40"/>
          <w:szCs w:val="40"/>
        </w:rPr>
      </w:pPr>
    </w:p>
    <w:p w:rsidR="002A25AD" w:rsidRPr="004D77B9" w:rsidRDefault="001D5705" w:rsidP="004D77B9">
      <w:pPr>
        <w:spacing w:after="0" w:line="240" w:lineRule="auto"/>
        <w:jc w:val="center"/>
        <w:rPr>
          <w:rFonts w:eastAsia="+mj-ea" w:cs="Times New Roman"/>
          <w:b/>
          <w:bCs/>
          <w:color w:val="000000"/>
          <w:sz w:val="44"/>
          <w:szCs w:val="44"/>
        </w:rPr>
      </w:pP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Использование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эффективных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методов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и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приемов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работы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по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формированию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у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воспитанников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старш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ей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группы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элементарны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х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математических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 xml:space="preserve"> </w:t>
      </w:r>
      <w:r w:rsidRPr="004D77B9">
        <w:rPr>
          <w:rFonts w:ascii="Times New Roman" w:eastAsia="+mj-ea" w:hAnsi="Times New Roman" w:cs="Times New Roman"/>
          <w:b/>
          <w:bCs/>
          <w:color w:val="000000"/>
          <w:sz w:val="44"/>
          <w:szCs w:val="44"/>
        </w:rPr>
        <w:t>представлений</w:t>
      </w:r>
      <w:r w:rsidRPr="004D77B9">
        <w:rPr>
          <w:rFonts w:ascii="Super Webcomic Bros." w:eastAsia="+mj-ea" w:hAnsi="Super Webcomic Bros." w:cs="Times New Roman"/>
          <w:b/>
          <w:bCs/>
          <w:color w:val="000000"/>
          <w:sz w:val="44"/>
          <w:szCs w:val="44"/>
        </w:rPr>
        <w:t>.</w:t>
      </w:r>
    </w:p>
    <w:p w:rsidR="001D5705" w:rsidRDefault="004D77B9" w:rsidP="001D5705">
      <w:pPr>
        <w:jc w:val="center"/>
        <w:rPr>
          <w:rFonts w:eastAsia="+mj-ea" w:cs="Times New Roman"/>
          <w:b/>
          <w:bCs/>
          <w:color w:val="000000"/>
          <w:sz w:val="52"/>
          <w:szCs w:val="52"/>
        </w:rPr>
      </w:pPr>
      <w:r w:rsidRPr="004D77B9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3C85577A" wp14:editId="6279B0F2">
            <wp:simplePos x="0" y="0"/>
            <wp:positionH relativeFrom="margin">
              <wp:posOffset>-721995</wp:posOffset>
            </wp:positionH>
            <wp:positionV relativeFrom="margin">
              <wp:posOffset>5855335</wp:posOffset>
            </wp:positionV>
            <wp:extent cx="3194050" cy="3577590"/>
            <wp:effectExtent l="0" t="0" r="6350" b="3810"/>
            <wp:wrapSquare wrapText="bothSides"/>
            <wp:docPr id="1" name="Рисунок 1" descr="https://f-scope.net/images/psychology-clipart-mental-arithmeti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-scope.net/images/psychology-clipart-mental-arithmetic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Pr="004D77B9" w:rsidRDefault="004D77B9" w:rsidP="004D77B9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 w:rsidRPr="004D77B9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Подготовила </w:t>
      </w:r>
    </w:p>
    <w:p w:rsidR="004D77B9" w:rsidRPr="004D77B9" w:rsidRDefault="004D77B9" w:rsidP="004D77B9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  <w:r w:rsidRPr="004D77B9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учитель-дефектолог  </w:t>
      </w:r>
      <w:proofErr w:type="spellStart"/>
      <w:r w:rsidRPr="004D77B9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>Сизова</w:t>
      </w:r>
      <w:proofErr w:type="spellEnd"/>
      <w:r w:rsidRPr="004D77B9">
        <w:rPr>
          <w:rFonts w:ascii="Times New Roman" w:eastAsia="+mj-ea" w:hAnsi="Times New Roman" w:cs="Times New Roman"/>
          <w:bCs/>
          <w:color w:val="000000"/>
          <w:sz w:val="28"/>
          <w:szCs w:val="28"/>
        </w:rPr>
        <w:t xml:space="preserve"> О.В.</w:t>
      </w: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4D77B9" w:rsidRDefault="004D77B9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28"/>
        </w:rPr>
      </w:pPr>
    </w:p>
    <w:p w:rsidR="001D5705" w:rsidRDefault="001D5705" w:rsidP="001D5705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36"/>
          <w:szCs w:val="36"/>
        </w:rPr>
      </w:pPr>
    </w:p>
    <w:p w:rsidR="001D5705" w:rsidRPr="001D5705" w:rsidRDefault="001D5705" w:rsidP="004D77B9">
      <w:pPr>
        <w:spacing w:after="0"/>
        <w:rPr>
          <w:rFonts w:ascii="Times New Roman" w:eastAsia="+mj-ea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+mj-ea" w:hAnsi="Times New Roman" w:cs="Times New Roman"/>
          <w:bCs/>
          <w:color w:val="000000"/>
          <w:sz w:val="36"/>
          <w:szCs w:val="36"/>
        </w:rPr>
        <w:t>Ярославль, 2019</w:t>
      </w:r>
    </w:p>
    <w:p w:rsidR="00EA22D9" w:rsidRDefault="00EA22D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705" w:rsidRPr="00EA22D9" w:rsidRDefault="001C129A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82449F" w:rsidRPr="00EA22D9" w:rsidRDefault="001C129A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тема моего выступления «Использование эффективных методов и приемов работы по формированию у воспитанников старшей группы элементарных математических представлений</w:t>
      </w:r>
      <w:proofErr w:type="gramStart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 </w:t>
      </w:r>
      <w:r w:rsid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End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 обладает уникальным развивающим эффектом. </w:t>
      </w:r>
    </w:p>
    <w:p w:rsidR="0082449F" w:rsidRPr="00EA22D9" w:rsidRDefault="00EA22D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449F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«Математик</w:t>
      </w:r>
      <w:proofErr w:type="gramStart"/>
      <w:r w:rsidR="0082449F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="0082449F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царица всех наук! Она приводит в порядок ум!». Ее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1C129A" w:rsidRPr="00EA22D9" w:rsidRDefault="001C129A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Основная цель занятий математикой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дать ребенку ощущение уверенности в своих силах, основанное на том, что мир упорядочен и потому постижим, </w:t>
      </w:r>
      <w:proofErr w:type="gramStart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следовательно, предсказуем для человека.</w:t>
      </w:r>
    </w:p>
    <w:p w:rsidR="001C129A" w:rsidRPr="00EA22D9" w:rsidRDefault="001C129A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старшей группе продолжается работа по формированию элементарных математических представлений, начатая в младших группах.</w:t>
      </w:r>
    </w:p>
    <w:p w:rsidR="0082449F" w:rsidRPr="00EA22D9" w:rsidRDefault="0082449F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 математике проводятся в игровой форме, понятной и интересной детям. С каждым занятием дети всё больше втягиваются в обучающий процесс, но при этом занятия остаются игрой, сохраняя свою притягательность. </w:t>
      </w:r>
    </w:p>
    <w:p w:rsidR="0082449F" w:rsidRPr="00EA22D9" w:rsidRDefault="0082449F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играя радостно и легко, как цветок под солнцем,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раскрывает свои творческие способности, осваивает новые навыки и знания, развивает ловкость, наблюдательность, фантазию, память, учится размышлять, анализировать, преодолевать трудности, одновременно впитывая неоценимый опыт общения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очень важно для детей с ОВЗ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449F" w:rsidRPr="00EA22D9" w:rsidRDefault="0082449F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15E12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своей работе в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процессе ФЭМП </w:t>
      </w:r>
      <w:r w:rsidR="00115E12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</w:t>
      </w:r>
      <w:r w:rsidR="00115E12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разнообразные методы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приемы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обучения: практические, наглядные, словесные, игровые</w:t>
      </w:r>
      <w:r w:rsidR="00115E12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нетрадиционные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449F" w:rsidRPr="00EA22D9" w:rsidRDefault="0082449F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выборе метода учитываю: программные задачи, возрастные и индивидуальные особенности детей, наличие необходимых дидактических средств и т. д.</w:t>
      </w:r>
    </w:p>
    <w:p w:rsidR="00B6774B" w:rsidRPr="00EA22D9" w:rsidRDefault="00B6774B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EA22D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Приемы</w:t>
      </w:r>
      <w:proofErr w:type="gramEnd"/>
      <w:r w:rsidRPr="00EA22D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которые использую в работе:</w:t>
      </w:r>
    </w:p>
    <w:p w:rsidR="00B6774B" w:rsidRPr="00EA22D9" w:rsidRDefault="00EA22D9" w:rsidP="00EA2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 (демонстрация) способа действия в сочетании с объяс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нением или образец педагога.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Инструкция для выполнения самостоятельных упражнений.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Пояснения, разъяснения, указания. Они должны быть конкретными, короткими и образными.</w:t>
      </w:r>
    </w:p>
    <w:p w:rsidR="00B6774B" w:rsidRPr="00EA22D9" w:rsidRDefault="00EA22D9" w:rsidP="00EA22D9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Вопросы к детям.</w:t>
      </w:r>
    </w:p>
    <w:p w:rsidR="00B6774B" w:rsidRPr="00EA22D9" w:rsidRDefault="00EA22D9" w:rsidP="00EA22D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 и оценка.</w:t>
      </w:r>
    </w:p>
    <w:p w:rsidR="00B6774B" w:rsidRPr="00EA22D9" w:rsidRDefault="00EA22D9" w:rsidP="00EA22D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равнение, анализ, синтез, обобщение - не только познавательные процессы (операции), но и методические приемы.</w:t>
      </w:r>
    </w:p>
    <w:p w:rsidR="00B6774B" w:rsidRPr="00EA22D9" w:rsidRDefault="00EA22D9" w:rsidP="00EA22D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приемы наложения и приложения, обследования формы предмета, «взвешивания» предмета «на руке». </w:t>
      </w:r>
    </w:p>
    <w:p w:rsidR="00B6774B" w:rsidRPr="00EA22D9" w:rsidRDefault="00EA22D9" w:rsidP="00EA22D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Моделирование.</w:t>
      </w:r>
    </w:p>
    <w:p w:rsidR="00B6774B" w:rsidRPr="00EA22D9" w:rsidRDefault="00EA22D9" w:rsidP="00EA22D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9.Экспериментирование</w:t>
      </w:r>
      <w:r w:rsidR="00B6774B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D92E83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работы по развитию ФЭМП у детей старшего возраста приоритетное место отво</w:t>
      </w:r>
      <w:r w:rsidR="00D92E83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 практическим методам, т.к</w:t>
      </w:r>
      <w:r w:rsid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2E83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</w:t>
      </w:r>
      <w:r w:rsidR="00D92E83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="00D92E83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449F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ведущим метод</w:t>
      </w:r>
      <w:r w:rsidR="00D92E83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(игра, упражнения, моделирование, элементарные опыты</w:t>
      </w:r>
      <w:proofErr w:type="gramStart"/>
      <w:r w:rsidR="00D92E83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,)</w:t>
      </w:r>
      <w:r w:rsidR="0082449F"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82449F" w:rsidRPr="00EA22D9" w:rsidRDefault="0082449F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элементарных математических представлений игра выступает как самостоятельный метод обучения. Но ее можно отнести и к группе практических методов, имея в виду особую значимость разного вида игр в овладении разными практическими действиями, такими, как составление целого из частей, рядов фигур, счет, наложение и приложение, группировка, обобщение, сравнение и др.</w:t>
      </w:r>
    </w:p>
    <w:p w:rsidR="00D92E83" w:rsidRPr="00EA22D9" w:rsidRDefault="00D92E83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обучающей задаче, облеченной в игровую форму (игровой замысел, игровым действиям и правилам ребенок непреднамеренно усваивает определенное познавательное содержание.</w:t>
      </w:r>
      <w:proofErr w:type="gramEnd"/>
    </w:p>
    <w:p w:rsidR="00D92E83" w:rsidRPr="00EA22D9" w:rsidRDefault="00D92E83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 с детьми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дидактические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развивающие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игры, как для закрепления, так и для сообщения новых знаний</w:t>
      </w:r>
      <w:r w:rsid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игры по формированию элементарных математических представлений разделены на несколько групп:</w:t>
      </w:r>
    </w:p>
    <w:p w:rsidR="003F5F72" w:rsidRPr="00EA22D9" w:rsidRDefault="003F5F72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1. Игры с цифрами и числами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(«Путаница», «Какой цифры не стало?», «Что изменилось?», «Исправь ошибку» «Кто первый назовет?») Эти способствуют закреплению умения пересчитывать предметы, обозначать их количество соответствующей цифрой.</w:t>
      </w:r>
    </w:p>
    <w:p w:rsidR="003F5F72" w:rsidRPr="00EA22D9" w:rsidRDefault="003F5F72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EA2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 путешествие во времени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(«Живая неделя».</w:t>
      </w:r>
      <w:proofErr w:type="gramEnd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«Наш день», «Когда это бывает?» «Вчера, сегодня, завтра»</w:t>
      </w:r>
    </w:p>
    <w:p w:rsidR="003F5F72" w:rsidRPr="00EA22D9" w:rsidRDefault="003F5F72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Игры на ориентировки в пространстве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(«Отгадай, </w:t>
      </w:r>
      <w:proofErr w:type="gramStart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стоит», «Что изменилось?», «Расскажи про свой узор», «Найди игрушку»</w:t>
      </w:r>
    </w:p>
    <w:p w:rsidR="003F5F72" w:rsidRPr="00EA22D9" w:rsidRDefault="003F5F72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Игры с геометрическими фигурами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«Найди похожую», «Чудесный мешочек»</w:t>
      </w:r>
      <w:r w:rsid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«Посмотри вокруг» позволяет обследовать геометрическую форму предметов, упражняться в различении форм.</w:t>
      </w:r>
    </w:p>
    <w:p w:rsidR="00D92E83" w:rsidRPr="00EA22D9" w:rsidRDefault="003F5F72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Игры на логическое мышление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(«Найди варианты», «Орнамент», «Что я загадала?», «Вспомни быстрее»</w:t>
      </w:r>
      <w:proofErr w:type="gramStart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азвивают логическое мышление, воображение, способность к анализу.</w:t>
      </w:r>
    </w:p>
    <w:p w:rsidR="00FB2347" w:rsidRPr="004D77B9" w:rsidRDefault="00EA22D9" w:rsidP="004D7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FB2347" w:rsidRPr="004D77B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 первой группе игр</w:t>
      </w:r>
      <w:r w:rsidR="00FB2347"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относится обучение детей счету в прямом и обратном порядке. Используя сказочный сюжет, я знакомлю детей с образованием всех чисел в пределах 10, путем сравнивания равных и неравных групп предметов. Такие дидактические </w:t>
      </w:r>
      <w:proofErr w:type="gramStart"/>
      <w:r w:rsidR="00FB2347"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</w:t>
      </w:r>
      <w:proofErr w:type="gramEnd"/>
      <w:r w:rsidR="00FB2347"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"</w:t>
      </w:r>
      <w:proofErr w:type="gramStart"/>
      <w:r w:rsidR="00FB2347"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="00FB2347"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цифры не стало?", "Сколько?", "Путаница?", "Исправь ошибку", "Убираем цифры", "Назови соседей", дети учатся свободно оперировать числами в пределах 10 и сопровождать словами свои действия. Дидактические игры, такие как "Задумай число", "Число как тебя зовут?", "Составь цифру", "Кто первый назовет, которой игрушки не стало?" развивают у детей внимание, память, мышление.</w:t>
      </w:r>
    </w:p>
    <w:p w:rsidR="002403E9" w:rsidRPr="004D77B9" w:rsidRDefault="002403E9" w:rsidP="004D7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7B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Вторая группа математических игр</w:t>
      </w:r>
      <w:r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(игры – путешествие во времени). Они служат для знакомства детей с днями недели, названиями месяцев, их последовательностью.</w:t>
      </w:r>
    </w:p>
    <w:p w:rsidR="002403E9" w:rsidRPr="004D77B9" w:rsidRDefault="002403E9" w:rsidP="004D7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7B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третью группу входят игры на ориентирование в пространстве</w:t>
      </w:r>
      <w:r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Моя задача —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другому.</w:t>
      </w:r>
    </w:p>
    <w:p w:rsidR="002403E9" w:rsidRPr="004D77B9" w:rsidRDefault="002403E9" w:rsidP="004D77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 (поверхность крышки стола, лист бумаги т.д.).</w:t>
      </w:r>
      <w:r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</w:r>
      <w:r w:rsidR="00EA22D9"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A22D9" w:rsidRPr="004D77B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 4 группа</w:t>
      </w:r>
      <w:r w:rsidR="00B35B7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это - </w:t>
      </w:r>
      <w:bookmarkStart w:id="0" w:name="_GoBack"/>
      <w:bookmarkEnd w:id="0"/>
      <w:r w:rsidR="00EA22D9" w:rsidRPr="004D77B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логические игры. </w:t>
      </w:r>
      <w:r w:rsidR="00EA22D9"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7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p w:rsidR="002403E9" w:rsidRPr="00EA22D9" w:rsidRDefault="002403E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Работая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данном направлении, я всегда помню, что в дидактической игре математического направления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вами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</w:t>
      </w:r>
      <w:proofErr w:type="gramStart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несравненно большая, чем в играх драгой направленности. </w:t>
      </w:r>
    </w:p>
    <w:p w:rsidR="002403E9" w:rsidRPr="00EA22D9" w:rsidRDefault="002403E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Отбирая игры, я исхожу из того, какие программные задачи буду решать с их помощью, как игра будет способствовать развитию умственной активности детей, воспитанию нравственных сторон личности.</w:t>
      </w:r>
    </w:p>
    <w:p w:rsidR="002403E9" w:rsidRPr="00EA22D9" w:rsidRDefault="002403E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Вначале я разбираю игру с точки зрения ее структуры: дидактическая задача, содержание, правила, игровое действие.</w:t>
      </w:r>
    </w:p>
    <w:p w:rsidR="002403E9" w:rsidRPr="00EA22D9" w:rsidRDefault="002403E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Забочусь о том, чтобы в избранной игре дети закрепляли, уточняли, расширяли знания и умения и в то же время не превращали игру в занятие или упражнение. Я детально продумываю, как, выполняя программную задачу, сохранить игровое действие и обеспечить возможность каждому ребенку активно действовать в игровой ситуации.</w:t>
      </w:r>
    </w:p>
    <w:p w:rsidR="002403E9" w:rsidRPr="00EA22D9" w:rsidRDefault="002403E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всегда помню, что руководство дидактическими играми осуществляется в соответствии с возрастными особенностями детей.</w:t>
      </w:r>
    </w:p>
    <w:p w:rsidR="002403E9" w:rsidRPr="00EA22D9" w:rsidRDefault="002403E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старшего возраста в ходе дидактических игр наблюдают, сравнивают, сопоставляют, классифицируют предметы по тем или иным признакам, производят доступный им анализ и синтез, делают обобщения.</w:t>
      </w:r>
    </w:p>
    <w:p w:rsidR="002403E9" w:rsidRPr="00EA22D9" w:rsidRDefault="002403E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Считаю – что дидактические игры необходимы в обучении и воспитании детей дошкольного возраста.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</w:t>
      </w: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познают мир. Они позволяют расширять знания дошкольников, закреплять их представления о количестве, величине, геометрических фигурах, учат ориентироваться в пространстве и во времени.</w:t>
      </w:r>
    </w:p>
    <w:p w:rsidR="00163B54" w:rsidRPr="00EA22D9" w:rsidRDefault="00163B54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 внедряя игровые методы и приемы, как средство формирования элементарных математических представлений, можно получить хороший результат.</w:t>
      </w:r>
    </w:p>
    <w:p w:rsidR="0082449F" w:rsidRPr="00EA22D9" w:rsidRDefault="002403E9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</w:t>
      </w:r>
    </w:p>
    <w:p w:rsidR="0082449F" w:rsidRPr="00EA22D9" w:rsidRDefault="00163B54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использование игровых методов и приемов как средства формирования элементарных математических представлений дает положительный результат в развитии психических процессов и речи.</w:t>
      </w:r>
    </w:p>
    <w:p w:rsidR="0082449F" w:rsidRPr="00EA22D9" w:rsidRDefault="0082449F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449F" w:rsidRPr="00EA22D9" w:rsidRDefault="0082449F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449F" w:rsidRPr="00EA22D9" w:rsidRDefault="0082449F" w:rsidP="00EA22D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82449F" w:rsidRPr="0082449F" w:rsidRDefault="0082449F" w:rsidP="0082449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449F" w:rsidRDefault="0082449F" w:rsidP="0082449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1C129A" w:rsidRPr="001C129A" w:rsidRDefault="001C129A" w:rsidP="001C129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129A" w:rsidRPr="001C129A" w:rsidSect="004D77B9">
      <w:pgSz w:w="11906" w:h="16838"/>
      <w:pgMar w:top="709" w:right="850" w:bottom="709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uper Webcomic Bros.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44"/>
    <w:multiLevelType w:val="hybridMultilevel"/>
    <w:tmpl w:val="A88688B0"/>
    <w:lvl w:ilvl="0" w:tplc="CC544F9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03D61"/>
    <w:multiLevelType w:val="hybridMultilevel"/>
    <w:tmpl w:val="3A0C31D8"/>
    <w:lvl w:ilvl="0" w:tplc="719E3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05"/>
    <w:rsid w:val="00115E12"/>
    <w:rsid w:val="00163B54"/>
    <w:rsid w:val="001C129A"/>
    <w:rsid w:val="001D5705"/>
    <w:rsid w:val="002403E9"/>
    <w:rsid w:val="00310525"/>
    <w:rsid w:val="003F5F72"/>
    <w:rsid w:val="004D77B9"/>
    <w:rsid w:val="00634299"/>
    <w:rsid w:val="0082449F"/>
    <w:rsid w:val="00B35B7A"/>
    <w:rsid w:val="00B6774B"/>
    <w:rsid w:val="00D92E83"/>
    <w:rsid w:val="00EA22D9"/>
    <w:rsid w:val="00F76E5C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7</cp:revision>
  <cp:lastPrinted>2019-11-25T23:01:00Z</cp:lastPrinted>
  <dcterms:created xsi:type="dcterms:W3CDTF">2019-11-25T19:34:00Z</dcterms:created>
  <dcterms:modified xsi:type="dcterms:W3CDTF">2019-11-25T23:03:00Z</dcterms:modified>
</cp:coreProperties>
</file>