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7D" w:rsidRPr="00B7357D" w:rsidRDefault="00441181" w:rsidP="00893FEF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</w:pPr>
      <w:r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2"/>
          <w:szCs w:val="52"/>
          <w:lang w:eastAsia="ru-RU"/>
        </w:rPr>
        <w:t>МДОУ «Детский сад №158»</w:t>
      </w:r>
      <w:r w:rsidR="00893FEF"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2"/>
          <w:szCs w:val="52"/>
          <w:lang w:eastAsia="ru-RU"/>
        </w:rPr>
        <w:t xml:space="preserve"> </w:t>
      </w:r>
    </w:p>
    <w:p w:rsidR="00AD67AC" w:rsidRPr="00B7357D" w:rsidRDefault="00893FEF" w:rsidP="00893FEF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</w:pPr>
      <w:r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  <w:t xml:space="preserve">                   </w:t>
      </w:r>
    </w:p>
    <w:p w:rsidR="00441181" w:rsidRPr="00B7357D" w:rsidRDefault="00AD67AC" w:rsidP="00441181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</w:pPr>
      <w:r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  <w:t xml:space="preserve">Консультация </w:t>
      </w:r>
    </w:p>
    <w:p w:rsidR="00441181" w:rsidRPr="00B7357D" w:rsidRDefault="00FF4C47" w:rsidP="00893FEF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6"/>
          <w:szCs w:val="56"/>
          <w:lang w:eastAsia="ru-RU"/>
        </w:rPr>
        <w:t>для воспитателей</w:t>
      </w:r>
    </w:p>
    <w:p w:rsidR="00AD67AC" w:rsidRPr="00B7357D" w:rsidRDefault="00AD67AC" w:rsidP="00AD67AC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2"/>
          <w:szCs w:val="52"/>
          <w:lang w:eastAsia="ru-RU"/>
        </w:rPr>
      </w:pPr>
      <w:r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52"/>
          <w:szCs w:val="52"/>
          <w:lang w:eastAsia="ru-RU"/>
        </w:rPr>
        <w:t>«Уголки в детском саду: оформление по ФГОС»</w:t>
      </w:r>
    </w:p>
    <w:p w:rsidR="00441181" w:rsidRPr="00B7357D" w:rsidRDefault="00893FEF" w:rsidP="00893FEF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85"/>
          <w:szCs w:val="85"/>
          <w:lang w:eastAsia="ru-RU"/>
        </w:rPr>
      </w:pPr>
      <w:r w:rsidRPr="00B7357D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pacing w:val="-7"/>
          <w:kern w:val="36"/>
          <w:sz w:val="40"/>
          <w:szCs w:val="40"/>
          <w:lang w:eastAsia="ru-RU"/>
        </w:rPr>
        <w:drawing>
          <wp:inline distT="0" distB="0" distL="0" distR="0">
            <wp:extent cx="4048040" cy="3052483"/>
            <wp:effectExtent l="19050" t="0" r="0" b="0"/>
            <wp:docPr id="2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70" cy="305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181"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40"/>
          <w:szCs w:val="40"/>
          <w:lang w:eastAsia="ru-RU"/>
        </w:rPr>
        <w:t xml:space="preserve">                                                                   </w:t>
      </w:r>
    </w:p>
    <w:p w:rsidR="00441181" w:rsidRPr="00B7357D" w:rsidRDefault="00441181" w:rsidP="00441181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40"/>
          <w:szCs w:val="40"/>
          <w:lang w:eastAsia="ru-RU"/>
        </w:rPr>
      </w:pPr>
    </w:p>
    <w:p w:rsidR="00441181" w:rsidRPr="00EF02F4" w:rsidRDefault="00441181" w:rsidP="00AD67AC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  <w:r w:rsidRPr="00EF02F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  <w:t>Подготовила</w:t>
      </w:r>
    </w:p>
    <w:p w:rsidR="00EF02F4" w:rsidRPr="00EF02F4" w:rsidRDefault="00EF02F4" w:rsidP="00AD67AC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  <w:r w:rsidRPr="00EF02F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  <w:t>старший воспитатель МДОУ</w:t>
      </w:r>
    </w:p>
    <w:p w:rsidR="00EF02F4" w:rsidRPr="00EF02F4" w:rsidRDefault="00EF02F4" w:rsidP="00AD67AC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  <w:r w:rsidRPr="00EF02F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  <w:t>«Детский сад №158»</w:t>
      </w:r>
    </w:p>
    <w:p w:rsidR="00EF02F4" w:rsidRDefault="00EF02F4" w:rsidP="00EF02F4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  <w:r w:rsidRPr="00EF02F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  <w:t>Краснова Юлия Вячесла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  <w:t>вовна</w:t>
      </w:r>
    </w:p>
    <w:p w:rsidR="00EF02F4" w:rsidRDefault="00EF02F4" w:rsidP="00EF02F4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</w:p>
    <w:p w:rsidR="00EF02F4" w:rsidRDefault="00EF02F4" w:rsidP="00EF02F4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</w:p>
    <w:p w:rsidR="00543DC1" w:rsidRPr="00EF02F4" w:rsidRDefault="00441181" w:rsidP="00EF02F4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40"/>
          <w:szCs w:val="40"/>
          <w:lang w:eastAsia="ru-RU"/>
        </w:rPr>
      </w:pPr>
      <w:r w:rsidRPr="00B7357D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7"/>
          <w:kern w:val="36"/>
          <w:sz w:val="40"/>
          <w:szCs w:val="40"/>
          <w:lang w:eastAsia="ru-RU"/>
        </w:rPr>
        <w:t>Ярославль 2019</w:t>
      </w:r>
      <w:r w:rsidR="00AD67AC" w:rsidRPr="00B7357D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-7"/>
          <w:kern w:val="36"/>
          <w:sz w:val="85"/>
          <w:szCs w:val="85"/>
          <w:lang w:eastAsia="ru-RU"/>
        </w:rPr>
        <w:br w:type="page"/>
      </w:r>
    </w:p>
    <w:p w:rsidR="00F6499B" w:rsidRPr="00B7357D" w:rsidRDefault="00543DC1">
      <w:pPr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lastRenderedPageBreak/>
        <w:t>Игровая и исследовательская деятельность — ведущие виды детской активности. Через изучение внешнего вида и свой</w:t>
      </w:r>
      <w:proofErr w:type="gramStart"/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>ств пр</w:t>
      </w:r>
      <w:proofErr w:type="gramEnd"/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>едметов формируются представления о физической стороне окружающей действительности. В играх закладываются социальные компетенции и развиваются навыки коммуникации. В предметной и игровой деятельности проявляются творческие способности. Для формирования разностороннеразвитой личности нужно создать вокруг ребёнка насыщенную и предметно-пространственную среду.</w:t>
      </w:r>
    </w:p>
    <w:p w:rsidR="00C42BF7" w:rsidRPr="00B7357D" w:rsidRDefault="00C42BF7" w:rsidP="00261169">
      <w:pPr>
        <w:pStyle w:val="2"/>
        <w:shd w:val="clear" w:color="auto" w:fill="FFFFFF"/>
        <w:spacing w:before="424" w:after="212"/>
        <w:jc w:val="center"/>
        <w:rPr>
          <w:color w:val="403152" w:themeColor="accent4" w:themeShade="80"/>
          <w:spacing w:val="-7"/>
          <w:sz w:val="52"/>
          <w:szCs w:val="52"/>
        </w:rPr>
      </w:pPr>
      <w:r w:rsidRPr="00B7357D">
        <w:rPr>
          <w:color w:val="403152" w:themeColor="accent4" w:themeShade="80"/>
          <w:spacing w:val="-7"/>
          <w:sz w:val="52"/>
          <w:szCs w:val="52"/>
        </w:rPr>
        <w:t>Цели создания и работы уголков в детском саду: роль и значение уголков, основные</w:t>
      </w:r>
      <w:r w:rsidR="00B7357D">
        <w:rPr>
          <w:color w:val="403152" w:themeColor="accent4" w:themeShade="80"/>
          <w:spacing w:val="-7"/>
          <w:sz w:val="52"/>
          <w:szCs w:val="52"/>
        </w:rPr>
        <w:t xml:space="preserve"> </w:t>
      </w:r>
      <w:r w:rsidRPr="00B7357D">
        <w:rPr>
          <w:color w:val="403152" w:themeColor="accent4" w:themeShade="80"/>
          <w:spacing w:val="-7"/>
          <w:sz w:val="52"/>
          <w:szCs w:val="52"/>
        </w:rPr>
        <w:t xml:space="preserve"> задачи для всех возрастных групп</w:t>
      </w:r>
    </w:p>
    <w:p w:rsidR="00C42BF7" w:rsidRPr="00B7357D" w:rsidRDefault="00C42BF7" w:rsidP="00C42BF7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Федеральный государственный образовательный стандарт (ФГОС) определяет целевым ориентиром каждой развивающей области (познавательной, физической, социально-коммуникативной, речевой, художественно-эстетической) поощрение инициативности детской деятельности (умственной или практической), стимулирование самостоятельности в выборе методов деятельности и их реализации. Дети активно познают мира, стремительно накапливают чувственные образы. Исследование предметов и связей между ними в ближайшем окружении происходит при помощи восприятия различными органами чувств (зрения, слуха, вкусовых и тактильных ощущений).</w:t>
      </w:r>
    </w:p>
    <w:p w:rsidR="00C42BF7" w:rsidRPr="00B7357D" w:rsidRDefault="00C42BF7">
      <w:pPr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 xml:space="preserve">С первых лет жизни ребёнок спонтанно исследует вещественные объекты: проверяет на вкус, ломкость, мягкость, температуру, звучность. В период дошкольного обучения проведение занятий в игровой форме даёт возможность изучения различных инструментов и предметов, </w:t>
      </w:r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lastRenderedPageBreak/>
        <w:t>взаимоотношений между ними. Для эффективного умственного, физического и нравственного развития ребёнок должен находиться в комфортных условиях. Организация предметно-пространственной среды педагогом начинается с оформления приёмной и помещения группы таким образом, чтобы воспитанникам было уютно, ведь здесь они проводят много времени, недаром говорят, что детский сад — это второй дом малышей.</w:t>
      </w:r>
    </w:p>
    <w:p w:rsidR="00C42BF7" w:rsidRDefault="00C42BF7">
      <w:pPr>
        <w:rPr>
          <w:rStyle w:val="a4"/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>Создание уголков различной направленности в детском саду реализует принцип воспитания всесторонне развитой личности. Здесь дети приобретают первоначальные представления о физических свойствах предметов, знакомятся с искусством и создают поделки, играют на музыкальных инструментах и поют, занимаются речевыми упражнениями, рассматривают книги и слушают чтение воспитателем, постигают значение нравственных ценностей. Благодаря разнообразию тематических уголков выполняется принцип частой смены деятельности: дошкольники быстро утомляются, теряют интерес к одному предмету и легко переключаются на другой. Индивидуально-личностный подход в обучении осуществляется в предоставлении выбора детьми, в каком центре активности они будут заниматься в конкретный момент (возможность самостоятельной деятельности в продуктивном творчестве, игре и т. д.). </w:t>
      </w:r>
      <w:r w:rsidRPr="00B7357D">
        <w:rPr>
          <w:rStyle w:val="a4"/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>Таким образом, цель организации уголков в детском саду — создание условий для успешного развития способностей воспитанников.</w:t>
      </w:r>
    </w:p>
    <w:p w:rsidR="00B7357D" w:rsidRDefault="00B7357D">
      <w:pPr>
        <w:rPr>
          <w:rStyle w:val="a4"/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</w:p>
    <w:p w:rsidR="00B7357D" w:rsidRPr="00B7357D" w:rsidRDefault="00B7357D">
      <w:pPr>
        <w:rPr>
          <w:rStyle w:val="a4"/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</w:p>
    <w:p w:rsidR="007F302D" w:rsidRPr="00B7357D" w:rsidRDefault="007F302D" w:rsidP="00261169">
      <w:pPr>
        <w:pStyle w:val="3"/>
        <w:shd w:val="clear" w:color="auto" w:fill="FFFFFF"/>
        <w:spacing w:before="424" w:after="212"/>
        <w:jc w:val="center"/>
        <w:rPr>
          <w:color w:val="403152" w:themeColor="accent4" w:themeShade="80"/>
          <w:spacing w:val="-7"/>
          <w:sz w:val="48"/>
          <w:szCs w:val="48"/>
        </w:rPr>
      </w:pPr>
      <w:r w:rsidRPr="00B7357D">
        <w:rPr>
          <w:color w:val="403152" w:themeColor="accent4" w:themeShade="80"/>
          <w:spacing w:val="-7"/>
          <w:sz w:val="48"/>
          <w:szCs w:val="48"/>
        </w:rPr>
        <w:lastRenderedPageBreak/>
        <w:t>Задачи тематических уголков в детском саду</w:t>
      </w:r>
    </w:p>
    <w:p w:rsidR="007F302D" w:rsidRPr="00B7357D" w:rsidRDefault="007F302D" w:rsidP="007F302D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1. Образовательные задачи:</w:t>
      </w:r>
    </w:p>
    <w:p w:rsidR="007F302D" w:rsidRPr="00B7357D" w:rsidRDefault="007F302D" w:rsidP="007F3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формирование и расширение представлений об объектах окружающего мира (уголки познавательной направленности, центры природы, игровой и спортивной деятельности);</w:t>
      </w:r>
    </w:p>
    <w:p w:rsidR="007F302D" w:rsidRPr="00B7357D" w:rsidRDefault="007F302D" w:rsidP="007F3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ознакомление с искусством и его видами (уголок искусства, театральный и музыкальный центры);</w:t>
      </w:r>
    </w:p>
    <w:p w:rsidR="007F302D" w:rsidRPr="00B7357D" w:rsidRDefault="007F302D" w:rsidP="007F3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формирование первоначальных научных представлений — математических, физических, химических (уголок опытно-экспериментальной деятельности, математический центр);</w:t>
      </w:r>
    </w:p>
    <w:p w:rsidR="007F302D" w:rsidRPr="00B7357D" w:rsidRDefault="007F302D" w:rsidP="007F3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подготовка к обучению чтению и письму (книжный, речевой, логопедический уголки, центр письменности);</w:t>
      </w:r>
    </w:p>
    <w:p w:rsidR="007F302D" w:rsidRPr="00B7357D" w:rsidRDefault="007F302D" w:rsidP="007F3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знакомство с общественным устройством, социальными взаимоотношениями (уголки для сюжетно-ролевых игр, уголок </w:t>
      </w:r>
      <w:r w:rsidR="00AD67AC" w:rsidRPr="00B7357D">
        <w:rPr>
          <w:rFonts w:ascii="Open Sans" w:hAnsi="Open Sans"/>
          <w:color w:val="403152" w:themeColor="accent4" w:themeShade="80"/>
          <w:sz w:val="32"/>
          <w:szCs w:val="32"/>
        </w:rPr>
        <w:t>ряженья</w:t>
      </w: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 с костюмами профессий).</w:t>
      </w:r>
    </w:p>
    <w:p w:rsidR="007F302D" w:rsidRPr="00B7357D" w:rsidRDefault="007F302D" w:rsidP="007F302D">
      <w:pPr>
        <w:shd w:val="clear" w:color="auto" w:fill="FFFFFF"/>
        <w:spacing w:after="424" w:line="240" w:lineRule="auto"/>
        <w:jc w:val="both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2. Развивающие задачи: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развитие и совершенствование мелкой моторики (игровой уголок, центр экспериментирования, творческие мастерские, центры воды и песка);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совершенствование координации движений (физкультурный и трудовой уголки, творческие центры);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формирование и закрепление способности предметных действий — операций с различными объектами, инструментами и приборами (зелёный уголок, опытная лаборатория, зоны игры и продуктивного творчества, музыкальный островок);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развитие мыслительных способностей: прогнозирования, планирования, выдвижения гипотез, анализирования, обобщения, систематизирования (уголки исследовательской и творческой направленности);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proofErr w:type="gramStart"/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lastRenderedPageBreak/>
        <w:t>развитие навыков устной речи (в центре любой активности, где действия детей сопровождаются комментированием, озвучиванием, особенно активно — в книжном, речевом, логопедическом, театрализованных уголках);</w:t>
      </w:r>
      <w:proofErr w:type="gramEnd"/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развитие психических способностей: долгосрочной памяти, различных видов восприятия (осуществляется в уголке любой направленности);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развитие физических качеств: ловкости, выносливости (физкультурной уголок, центр подвижных игр);</w:t>
      </w:r>
    </w:p>
    <w:p w:rsidR="007F302D" w:rsidRPr="00B7357D" w:rsidRDefault="007F302D" w:rsidP="007F3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формирование и развитие навыка самообслуживания (уголок трудовой деятельности и дежурства, игровые и творческие зоны, центр живой природы).</w:t>
      </w:r>
    </w:p>
    <w:p w:rsidR="007F302D" w:rsidRPr="00B7357D" w:rsidRDefault="007F302D" w:rsidP="007F302D">
      <w:pPr>
        <w:shd w:val="clear" w:color="auto" w:fill="FFFFFF"/>
        <w:spacing w:after="424" w:line="240" w:lineRule="auto"/>
        <w:jc w:val="both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3. Воспитательные задачи:</w:t>
      </w:r>
    </w:p>
    <w:p w:rsidR="007F302D" w:rsidRPr="00B7357D" w:rsidRDefault="007F302D" w:rsidP="007F3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создание положительной эмоциональной атмосферы в группе и сплочённости детского коллектива;</w:t>
      </w:r>
    </w:p>
    <w:p w:rsidR="007F302D" w:rsidRPr="00B7357D" w:rsidRDefault="007F302D" w:rsidP="007F3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воспитание нравственных качеств (семейный уголок, центр дружбы, уголок добра, православный уголок);</w:t>
      </w:r>
    </w:p>
    <w:p w:rsidR="007F302D" w:rsidRPr="00B7357D" w:rsidRDefault="007F302D" w:rsidP="007F3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воспитание любви к родине (национальный уголок, уголок родного языка, уголок города/села);</w:t>
      </w:r>
    </w:p>
    <w:p w:rsidR="007F302D" w:rsidRPr="00B7357D" w:rsidRDefault="007F302D" w:rsidP="007F3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воспитание ответственности, в т. ч. социальной (уголок безопасности, правил дорожного движения);</w:t>
      </w:r>
    </w:p>
    <w:p w:rsidR="007F302D" w:rsidRPr="00B7357D" w:rsidRDefault="007F302D" w:rsidP="007F3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воспитание аккуратности, обучение правилам поведения (уголок этикета, трудовой уголок, центр домоводства);</w:t>
      </w:r>
    </w:p>
    <w:p w:rsidR="007F302D" w:rsidRPr="00B7357D" w:rsidRDefault="007F302D" w:rsidP="007F3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формирование эстетического вкуса и чувства гармонии (уголки художественно-эстетической направленности).</w:t>
      </w:r>
    </w:p>
    <w:p w:rsidR="007F302D" w:rsidRPr="00B7357D" w:rsidRDefault="007F302D">
      <w:pPr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 xml:space="preserve">Оформление уголков осуществляется с учётом возрастных особенностей воспитанников. В занятиях с детьми 1,5–3 лет особое внимание уделяется развитию мелкой моторики и координации движений, поэтому будут актуальны центры песка и воды, исследовательские, игровые и физкультурные уголки. </w:t>
      </w:r>
      <w:r w:rsidR="00AD67AC"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 xml:space="preserve">К старшему дошкольному возрасту, дети приобретают способность к сюжетно-ролевым играм, участвуют в эвристических беседах, проявляют творческие способности — предметно-пространственная среда обогащается игровыми </w:t>
      </w:r>
      <w:r w:rsidR="00AD67AC"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lastRenderedPageBreak/>
        <w:t>наборами и костюмами для раскрытия социальных компетенций («Поликлиника», «В магазине», «Газетный киоск», «На дороге» и др.), атрибутами для театрализованных игр и инсценировок.</w:t>
      </w:r>
    </w:p>
    <w:p w:rsidR="007F302D" w:rsidRPr="00B7357D" w:rsidRDefault="007F302D">
      <w:pPr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  <w:proofErr w:type="gramStart"/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>К возрасту 5 лет дети начинают понимать различия между девочками и мальчиками, их игры приобретают разную направленность: девочки играют в куклы, «Дочки-матери», «Салон красоты», мальчикам нравится заниматься с машинками, солдатиками, изображать супергероев и т. д. Поэтому для воспитанников старшей и подготовительной группы игровая зона может работать в виде двух уголков — для девочек и для мальчиков.</w:t>
      </w:r>
      <w:proofErr w:type="gramEnd"/>
    </w:p>
    <w:p w:rsidR="007F302D" w:rsidRPr="00B7357D" w:rsidRDefault="007F302D">
      <w:pPr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  <w:shd w:val="clear" w:color="auto" w:fill="FFFFFF"/>
        </w:rPr>
        <w:t>В подготовительной группе воспитанники работают над созданием проектов: проводят много времени в исследовательском, экспериментальном, творческом уголках. Зоны самостоятельной активности пополняются картотеками заданий, наглядными алгоритмами выполнения практических исследований. Уголок знаний может быть оформлен и оснащён в соответствии с темой группового проекта (космический, экологический, технический).</w:t>
      </w:r>
    </w:p>
    <w:p w:rsidR="00B8068B" w:rsidRPr="00B7357D" w:rsidRDefault="00B8068B" w:rsidP="00261169">
      <w:pPr>
        <w:pStyle w:val="2"/>
        <w:shd w:val="clear" w:color="auto" w:fill="FFFFFF"/>
        <w:spacing w:before="424" w:after="212"/>
        <w:jc w:val="center"/>
        <w:rPr>
          <w:color w:val="403152" w:themeColor="accent4" w:themeShade="80"/>
          <w:spacing w:val="-7"/>
          <w:sz w:val="44"/>
          <w:szCs w:val="44"/>
        </w:rPr>
      </w:pPr>
      <w:r w:rsidRPr="00B7357D">
        <w:rPr>
          <w:color w:val="403152" w:themeColor="accent4" w:themeShade="80"/>
          <w:spacing w:val="-7"/>
          <w:sz w:val="44"/>
          <w:szCs w:val="44"/>
        </w:rPr>
        <w:t>Требования к оформлению уголка по ФГОС</w:t>
      </w:r>
    </w:p>
    <w:p w:rsidR="00B8068B" w:rsidRPr="00B7357D" w:rsidRDefault="00B8068B" w:rsidP="00B8068B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Для уголков предъявляются требования в соответствии с их тематикой, однако выделяются общие положения для всех центров детской активности в детском саду:</w:t>
      </w:r>
    </w:p>
    <w:p w:rsidR="00B8068B" w:rsidRPr="00B7357D" w:rsidRDefault="00B8068B" w:rsidP="00B80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удовлетворение интересов детей;</w:t>
      </w:r>
    </w:p>
    <w:p w:rsidR="00B8068B" w:rsidRPr="00B7357D" w:rsidRDefault="00B8068B" w:rsidP="00B80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наполнение материальной базы с учётом возрастных особенностей воспитанников;</w:t>
      </w:r>
    </w:p>
    <w:p w:rsidR="00B8068B" w:rsidRPr="00B7357D" w:rsidRDefault="00B8068B" w:rsidP="00B80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эстетичность, привлекательность и уютность — для создания хорошего настроения;</w:t>
      </w:r>
    </w:p>
    <w:p w:rsidR="00B8068B" w:rsidRPr="00B7357D" w:rsidRDefault="00B8068B" w:rsidP="00B80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lastRenderedPageBreak/>
        <w:t>удобство и доступность материалов уголка каждому ребёнку;</w:t>
      </w:r>
    </w:p>
    <w:p w:rsidR="00B8068B" w:rsidRPr="00B7357D" w:rsidRDefault="00B8068B" w:rsidP="00B80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оптимальное расположение в помещении группы (относительно источника света, остальных тематических уголков);</w:t>
      </w:r>
    </w:p>
    <w:p w:rsidR="00B8068B" w:rsidRPr="00B7357D" w:rsidRDefault="00B8068B" w:rsidP="00B80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учёт регионального компонента при оформлении уголка (для знакомства и изучения национального быта, искусства, промыслов и ремёсел, языка, литературы).</w:t>
      </w:r>
    </w:p>
    <w:p w:rsidR="00957039" w:rsidRPr="00B7357D" w:rsidRDefault="00957039" w:rsidP="00957039">
      <w:pPr>
        <w:pStyle w:val="wp-caption-text"/>
        <w:shd w:val="clear" w:color="auto" w:fill="FFFFFF"/>
        <w:spacing w:before="169" w:beforeAutospacing="0" w:after="0" w:afterAutospacing="0" w:line="360" w:lineRule="atLeast"/>
        <w:jc w:val="center"/>
        <w:rPr>
          <w:i/>
          <w:iCs/>
          <w:color w:val="403152" w:themeColor="accent4" w:themeShade="80"/>
          <w:sz w:val="32"/>
          <w:szCs w:val="32"/>
        </w:rPr>
      </w:pPr>
      <w:r w:rsidRPr="00B7357D">
        <w:rPr>
          <w:i/>
          <w:iCs/>
          <w:color w:val="403152" w:themeColor="accent4" w:themeShade="80"/>
          <w:sz w:val="32"/>
          <w:szCs w:val="32"/>
        </w:rPr>
        <w:t>Уголки должны быть привлекательны и доступны детям и иметь оптимальное расположение относительно друг друга и источника света</w:t>
      </w:r>
    </w:p>
    <w:p w:rsidR="00957039" w:rsidRPr="00B7357D" w:rsidRDefault="00957039" w:rsidP="00261169">
      <w:pPr>
        <w:pStyle w:val="3"/>
        <w:shd w:val="clear" w:color="auto" w:fill="FFFFFF"/>
        <w:spacing w:before="424" w:after="212"/>
        <w:jc w:val="center"/>
        <w:rPr>
          <w:color w:val="403152" w:themeColor="accent4" w:themeShade="80"/>
          <w:spacing w:val="-7"/>
          <w:sz w:val="52"/>
          <w:szCs w:val="52"/>
        </w:rPr>
      </w:pPr>
      <w:r w:rsidRPr="00B7357D">
        <w:rPr>
          <w:color w:val="403152" w:themeColor="accent4" w:themeShade="80"/>
          <w:spacing w:val="-7"/>
          <w:sz w:val="52"/>
          <w:szCs w:val="52"/>
        </w:rPr>
        <w:t>Паспорт уголка в детском саду</w:t>
      </w:r>
    </w:p>
    <w:p w:rsidR="00957039" w:rsidRPr="00B7357D" w:rsidRDefault="00957039" w:rsidP="00957039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Для каждого уголка заполняется паспорт группы, он хранится в защитном кармане непосредственно в центре активности или в папке документов у воспитателя.</w:t>
      </w:r>
    </w:p>
    <w:p w:rsidR="00957039" w:rsidRPr="00B7357D" w:rsidRDefault="00AD67AC" w:rsidP="00957039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В паспорте описываются, приводятся данные и следующие характеристики уголка: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название уголка;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номер группы, возраст детей;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цели и задачи работы уголка;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предметы мебели, их количество;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материалы и инструменты, их количество;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наглядные материалы (настенные плакаты, карты, схемы);</w:t>
      </w:r>
    </w:p>
    <w:p w:rsidR="00957039" w:rsidRPr="00B7357D" w:rsidRDefault="00957039" w:rsidP="00957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картотека игр, упражнений, экспериментов (возможных в условиях уголка).</w:t>
      </w:r>
    </w:p>
    <w:p w:rsidR="00261169" w:rsidRPr="00B7357D" w:rsidRDefault="00261169" w:rsidP="0026116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i/>
          <w:iCs/>
          <w:color w:val="403152" w:themeColor="accent4" w:themeShade="80"/>
          <w:sz w:val="32"/>
          <w:szCs w:val="32"/>
          <w:shd w:val="clear" w:color="auto" w:fill="FFFFFF"/>
        </w:rPr>
        <w:t>В паспорте уголка содержатся сведения о материальном оснащении и примеры занятий</w:t>
      </w:r>
    </w:p>
    <w:p w:rsidR="00547A13" w:rsidRPr="00B7357D" w:rsidRDefault="00547A13" w:rsidP="00547A13">
      <w:pPr>
        <w:pStyle w:val="2"/>
        <w:shd w:val="clear" w:color="auto" w:fill="FFFFFF"/>
        <w:spacing w:before="424" w:after="212"/>
        <w:jc w:val="both"/>
        <w:rPr>
          <w:rFonts w:ascii="Times New Roman" w:hAnsi="Times New Roman"/>
          <w:color w:val="403152" w:themeColor="accent4" w:themeShade="80"/>
          <w:spacing w:val="-7"/>
          <w:sz w:val="48"/>
          <w:szCs w:val="48"/>
        </w:rPr>
      </w:pPr>
      <w:r w:rsidRPr="00B7357D">
        <w:rPr>
          <w:color w:val="403152" w:themeColor="accent4" w:themeShade="80"/>
          <w:spacing w:val="-7"/>
          <w:sz w:val="48"/>
          <w:szCs w:val="48"/>
        </w:rPr>
        <w:t>Оформление уголка своими руками</w:t>
      </w:r>
    </w:p>
    <w:p w:rsidR="00547A13" w:rsidRPr="00B7357D" w:rsidRDefault="00547A13" w:rsidP="00547A13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Уголок детской активности должен быть уютным, находиться в нём приятно воспитанникам. Вызывает положительные эмоции </w:t>
      </w:r>
      <w:r w:rsidRPr="00B7357D">
        <w:rPr>
          <w:rFonts w:ascii="Open Sans" w:hAnsi="Open Sans"/>
          <w:color w:val="403152" w:themeColor="accent4" w:themeShade="80"/>
          <w:sz w:val="32"/>
          <w:szCs w:val="32"/>
        </w:rPr>
        <w:lastRenderedPageBreak/>
        <w:t>красочное оформление, использование знакомых детям сюжетов и персонажей, дополнение стеллажей наклейками и рисунками.</w:t>
      </w:r>
    </w:p>
    <w:p w:rsidR="00547A13" w:rsidRPr="00B7357D" w:rsidRDefault="00547A13" w:rsidP="00547A13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Элементы самостоятельного оформления педагогом детских уголков с привлечением (по желанию) родителей и самих воспитанников: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рисование тематических стенгазет и плакатов;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создание простых украше</w:t>
      </w:r>
      <w:r w:rsidR="00261169"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ний: фигурки-оригами, </w:t>
      </w: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бумажные цветы, снежинки, бабочки и фонарики;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создание уголка в стилистике литературного произведения или мультфильма;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оформление природными материалами: букеты из сухоцветов, корзинки и коробки из веточек, фигурки из желудей;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выполнение макетов: </w:t>
      </w:r>
      <w:proofErr w:type="gramStart"/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«Наша улица», «Железная дорога», «Вулкан», «Солнечная система», «Строение острова», «Джунгли», «Рождество» и др.;</w:t>
      </w:r>
      <w:proofErr w:type="gramEnd"/>
    </w:p>
    <w:p w:rsidR="00547A13" w:rsidRPr="00B7357D" w:rsidRDefault="00D82295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подготовка мини-выста</w:t>
      </w:r>
      <w:r w:rsidR="00547A13" w:rsidRPr="00B7357D">
        <w:rPr>
          <w:rFonts w:ascii="Open Sans" w:hAnsi="Open Sans"/>
          <w:color w:val="403152" w:themeColor="accent4" w:themeShade="80"/>
          <w:sz w:val="32"/>
          <w:szCs w:val="32"/>
        </w:rPr>
        <w:t>вок из работ воспитанников;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изготовление кукол для пальчикового и теневого театра, масок;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рисование декораций для игровой и театрализованных видов деятельности;</w:t>
      </w:r>
    </w:p>
    <w:p w:rsidR="00547A13" w:rsidRPr="00B7357D" w:rsidRDefault="00547A13" w:rsidP="00547A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разработка заданий для дидактических игр: вырезание карточек и фишек, разлиновка бланков и т. п.</w:t>
      </w:r>
    </w:p>
    <w:p w:rsidR="006462BE" w:rsidRDefault="006462BE" w:rsidP="006462B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3333720" cy="2495774"/>
            <wp:effectExtent l="19050" t="0" r="30" b="0"/>
            <wp:docPr id="4" name="Рисунок 3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92" cy="24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7D" w:rsidRDefault="00B7357D" w:rsidP="006462B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hAnsi="Open Sans"/>
          <w:color w:val="403152" w:themeColor="accent4" w:themeShade="80"/>
          <w:sz w:val="32"/>
          <w:szCs w:val="32"/>
        </w:rPr>
      </w:pPr>
    </w:p>
    <w:p w:rsidR="00547A13" w:rsidRPr="00B7357D" w:rsidRDefault="00547A13" w:rsidP="00547A13">
      <w:pPr>
        <w:pStyle w:val="2"/>
        <w:shd w:val="clear" w:color="auto" w:fill="FFFFFF"/>
        <w:spacing w:before="424" w:after="212"/>
        <w:jc w:val="both"/>
        <w:rPr>
          <w:color w:val="403152" w:themeColor="accent4" w:themeShade="80"/>
          <w:spacing w:val="-7"/>
          <w:sz w:val="48"/>
          <w:szCs w:val="48"/>
        </w:rPr>
      </w:pPr>
      <w:r w:rsidRPr="00B7357D">
        <w:rPr>
          <w:color w:val="403152" w:themeColor="accent4" w:themeShade="80"/>
          <w:spacing w:val="-7"/>
          <w:sz w:val="48"/>
          <w:szCs w:val="48"/>
        </w:rPr>
        <w:lastRenderedPageBreak/>
        <w:t>Оборудование уголка в детском саду</w:t>
      </w:r>
    </w:p>
    <w:p w:rsidR="00547A13" w:rsidRPr="00B7357D" w:rsidRDefault="00547A13" w:rsidP="00547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Столы и стулья в качестве рабочей зоны;</w:t>
      </w:r>
    </w:p>
    <w:p w:rsidR="00664F66" w:rsidRPr="00B7357D" w:rsidRDefault="00664F66" w:rsidP="00664F6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3068395" cy="2323651"/>
            <wp:effectExtent l="19050" t="0" r="0" b="0"/>
            <wp:docPr id="3" name="Рисунок 2" descr="C:\Users\User\Desktop\razvivayushchiy-ugol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zvivayushchiy-ugol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87" cy="233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13" w:rsidRPr="00B7357D" w:rsidRDefault="00547A13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В исследовательском, игровом и творческом уголках должно быть место для практической деятельности: продуктивного творчества, экспериментирования, дидактических игр</w:t>
      </w:r>
    </w:p>
    <w:p w:rsidR="006462BE" w:rsidRPr="00B7357D" w:rsidRDefault="006462BE" w:rsidP="006462BE">
      <w:pPr>
        <w:shd w:val="clear" w:color="auto" w:fill="FFFFFF"/>
        <w:spacing w:before="169" w:after="100" w:line="360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</w:p>
    <w:p w:rsidR="00547A13" w:rsidRPr="00B7357D" w:rsidRDefault="00547A13" w:rsidP="00547A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шкафы и стеллажи для хранения книг и материалов для занятий;</w:t>
      </w:r>
    </w:p>
    <w:p w:rsidR="002D12AD" w:rsidRPr="00B7357D" w:rsidRDefault="002D12AD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Материалы в шкафах и на стеллажах доступны воспитанникам</w:t>
      </w:r>
    </w:p>
    <w:p w:rsidR="009A0DAE" w:rsidRPr="00B7357D" w:rsidRDefault="002D12AD" w:rsidP="00B735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контейнеры, корзины и ящики для игрушек, спортивного инвентаря, инструментов для творчества, природного и бросового материала, фурнитуры;</w:t>
      </w:r>
      <w:r w:rsidR="009A0DAE" w:rsidRPr="00B7357D">
        <w:rPr>
          <w:rFonts w:ascii="Open Sans" w:eastAsia="Times New Roman" w:hAnsi="Open Sans" w:cs="Times New Roman"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3386679" cy="2255152"/>
            <wp:effectExtent l="19050" t="0" r="4221" b="0"/>
            <wp:docPr id="8" name="Рисунок 3" descr="C:\Users\User\Desktop\fizkulturnyy-ugolok-1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izkulturnyy-ugolok-1-6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94" cy="225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AD" w:rsidRPr="00B7357D" w:rsidRDefault="002D12AD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lastRenderedPageBreak/>
        <w:t>Инвентарь хранится в пластиковых контейнерах, дети убирают предметы по завершении игр или занятий</w:t>
      </w:r>
    </w:p>
    <w:p w:rsidR="00F829CA" w:rsidRPr="00B7357D" w:rsidRDefault="00F829CA" w:rsidP="00B7357D">
      <w:pPr>
        <w:shd w:val="clear" w:color="auto" w:fill="FFFFFF"/>
        <w:spacing w:before="169" w:after="100" w:line="360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3460797" cy="2237590"/>
            <wp:effectExtent l="19050" t="0" r="6303" b="0"/>
            <wp:docPr id="5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88" cy="223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AD" w:rsidRPr="00B7357D" w:rsidRDefault="002D12AD" w:rsidP="002D12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папки для сборников игр, опытов, упражнений, сценариев;</w:t>
      </w:r>
    </w:p>
    <w:p w:rsidR="002A5F67" w:rsidRPr="00B7357D" w:rsidRDefault="002A5F67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В уголках находятся папки с паспортом центра активности, сценариями игр и постановок, описаниями опытов и экспериментов</w:t>
      </w:r>
    </w:p>
    <w:p w:rsidR="002A5F67" w:rsidRPr="00B7357D" w:rsidRDefault="002A5F67" w:rsidP="002A5F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навесные полки для поделок воспитанников и выставок;</w:t>
      </w:r>
    </w:p>
    <w:p w:rsidR="0049052E" w:rsidRPr="00B7357D" w:rsidRDefault="0049052E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 xml:space="preserve">Навесные полки рекомендуется заполнять материалами </w:t>
      </w:r>
      <w:proofErr w:type="gramStart"/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для</w:t>
      </w:r>
      <w:proofErr w:type="gramEnd"/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 xml:space="preserve"> рассматриваниями, выставками</w:t>
      </w:r>
    </w:p>
    <w:p w:rsidR="00F829CA" w:rsidRPr="00B7357D" w:rsidRDefault="00F829CA" w:rsidP="00F829CA">
      <w:pPr>
        <w:shd w:val="clear" w:color="auto" w:fill="FFFFFF"/>
        <w:spacing w:before="169" w:after="100" w:line="360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3401881" cy="2470792"/>
            <wp:effectExtent l="19050" t="0" r="8069" b="0"/>
            <wp:docPr id="6" name="Рисунок 4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23" cy="248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2E" w:rsidRPr="00B7357D" w:rsidRDefault="0049052E" w:rsidP="00490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мягкие игровые модули;</w:t>
      </w:r>
    </w:p>
    <w:p w:rsidR="0049052E" w:rsidRPr="00B7357D" w:rsidRDefault="0049052E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Мягкие игровые модули могут быть использованы в различных играх, они развивают воображение и конструкторские навыки</w:t>
      </w:r>
    </w:p>
    <w:p w:rsidR="009A0DAE" w:rsidRPr="00B7357D" w:rsidRDefault="009A0DAE" w:rsidP="00B7357D">
      <w:pPr>
        <w:shd w:val="clear" w:color="auto" w:fill="FFFFFF"/>
        <w:spacing w:before="169" w:after="100" w:line="360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noProof/>
          <w:color w:val="403152" w:themeColor="accent4" w:themeShade="80"/>
          <w:sz w:val="32"/>
          <w:szCs w:val="32"/>
          <w:lang w:eastAsia="ru-RU"/>
        </w:rPr>
        <w:lastRenderedPageBreak/>
        <w:drawing>
          <wp:inline distT="0" distB="0" distL="0" distR="0">
            <wp:extent cx="3143698" cy="2268049"/>
            <wp:effectExtent l="19050" t="0" r="0" b="0"/>
            <wp:docPr id="9" name="Рисунок 4" descr="C:\Users\User\Desktop\igrovaya-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grovaya-z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04" cy="22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2E" w:rsidRPr="00B7357D" w:rsidRDefault="0049052E" w:rsidP="004905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наборы мебели для уголков отдыха и уединения: шезлонги, матрасы, палатки, шатры.</w:t>
      </w:r>
    </w:p>
    <w:p w:rsidR="008B5E70" w:rsidRPr="00B7357D" w:rsidRDefault="008B5E70" w:rsidP="00261169">
      <w:pPr>
        <w:pStyle w:val="wp-caption-text"/>
        <w:shd w:val="clear" w:color="auto" w:fill="FFFFFF"/>
        <w:spacing w:before="169" w:beforeAutospacing="0" w:after="0" w:afterAutospacing="0" w:line="360" w:lineRule="atLeast"/>
        <w:ind w:left="720"/>
        <w:rPr>
          <w:i/>
          <w:iCs/>
          <w:color w:val="403152" w:themeColor="accent4" w:themeShade="80"/>
          <w:sz w:val="32"/>
          <w:szCs w:val="32"/>
        </w:rPr>
      </w:pPr>
      <w:r w:rsidRPr="00B7357D">
        <w:rPr>
          <w:i/>
          <w:iCs/>
          <w:color w:val="403152" w:themeColor="accent4" w:themeShade="80"/>
          <w:sz w:val="32"/>
          <w:szCs w:val="32"/>
        </w:rPr>
        <w:t>В уголке уединения ребёнок отдыхает и набирается сил, отгородиться на время от окружающих он может под зонтиком с лентами, например</w:t>
      </w:r>
    </w:p>
    <w:p w:rsidR="006A323B" w:rsidRPr="00B7357D" w:rsidRDefault="006A323B" w:rsidP="006A323B">
      <w:pPr>
        <w:pStyle w:val="wp-caption-text"/>
        <w:shd w:val="clear" w:color="auto" w:fill="FFFFFF"/>
        <w:spacing w:before="169" w:beforeAutospacing="0" w:after="0" w:afterAutospacing="0" w:line="360" w:lineRule="atLeast"/>
        <w:ind w:left="720"/>
        <w:jc w:val="center"/>
        <w:rPr>
          <w:i/>
          <w:iCs/>
          <w:color w:val="403152" w:themeColor="accent4" w:themeShade="80"/>
          <w:sz w:val="32"/>
          <w:szCs w:val="32"/>
        </w:rPr>
      </w:pPr>
      <w:r w:rsidRPr="00B7357D">
        <w:rPr>
          <w:i/>
          <w:iCs/>
          <w:noProof/>
          <w:color w:val="403152" w:themeColor="accent4" w:themeShade="80"/>
          <w:sz w:val="32"/>
          <w:szCs w:val="32"/>
        </w:rPr>
        <w:drawing>
          <wp:inline distT="0" distB="0" distL="0" distR="0">
            <wp:extent cx="3240517" cy="2140772"/>
            <wp:effectExtent l="19050" t="0" r="0" b="0"/>
            <wp:docPr id="1" name="Рисунок 1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26" cy="214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70" w:rsidRPr="00B7357D" w:rsidRDefault="008B5E70" w:rsidP="00261169">
      <w:pPr>
        <w:pStyle w:val="2"/>
        <w:shd w:val="clear" w:color="auto" w:fill="FFFFFF"/>
        <w:spacing w:before="424" w:after="212"/>
        <w:jc w:val="center"/>
        <w:rPr>
          <w:color w:val="403152" w:themeColor="accent4" w:themeShade="80"/>
          <w:spacing w:val="-7"/>
          <w:sz w:val="48"/>
          <w:szCs w:val="48"/>
        </w:rPr>
      </w:pPr>
      <w:r w:rsidRPr="00B7357D">
        <w:rPr>
          <w:color w:val="403152" w:themeColor="accent4" w:themeShade="80"/>
          <w:spacing w:val="-7"/>
          <w:sz w:val="48"/>
          <w:szCs w:val="48"/>
        </w:rPr>
        <w:t>Основные средства оформления уголка</w:t>
      </w:r>
    </w:p>
    <w:p w:rsidR="008B5E70" w:rsidRPr="00B7357D" w:rsidRDefault="008B5E70" w:rsidP="008B5E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Информационный стенд: здесь размещаются темы ближайших занятий в центре активности, объявления, фотографии;</w:t>
      </w:r>
    </w:p>
    <w:p w:rsidR="00131DD3" w:rsidRPr="00B7357D" w:rsidRDefault="00131DD3" w:rsidP="00AD67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</w:p>
    <w:p w:rsidR="00131DD3" w:rsidRPr="00B7357D" w:rsidRDefault="00131DD3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lastRenderedPageBreak/>
        <w:t>На информационном стенде размечаются правила поведения в уголке, темы будущих занятий, фотографии воспитанников</w:t>
      </w:r>
    </w:p>
    <w:p w:rsidR="00131DD3" w:rsidRPr="00B7357D" w:rsidRDefault="00131DD3" w:rsidP="00131D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вывески и эмблемы: это названия уголков, обозначения игровых условий, образцы специальной символики (олимпийской, научной);</w:t>
      </w:r>
    </w:p>
    <w:p w:rsidR="00277AE1" w:rsidRPr="00B7357D" w:rsidRDefault="00277AE1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Эстетически правильно, когда эмблемы уголков в помещении группы выдержаны в едином стиле</w:t>
      </w:r>
    </w:p>
    <w:p w:rsidR="00F829CA" w:rsidRPr="00B7357D" w:rsidRDefault="00F829CA" w:rsidP="00EF02F4">
      <w:pPr>
        <w:shd w:val="clear" w:color="auto" w:fill="FFFFFF"/>
        <w:spacing w:before="169" w:after="100" w:line="360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2947595" cy="1826588"/>
            <wp:effectExtent l="19050" t="0" r="5155" b="0"/>
            <wp:docPr id="7" name="Рисунок 5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E1" w:rsidRPr="00B7357D" w:rsidRDefault="00277AE1" w:rsidP="00277A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надписи и ориентиры: помощь в самостоятельном поиске необходимых материалов, порядке выполнения действий;</w:t>
      </w:r>
    </w:p>
    <w:p w:rsidR="008B4EF0" w:rsidRPr="00B7357D" w:rsidRDefault="008B4EF0" w:rsidP="002611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</w:p>
    <w:p w:rsidR="008B4EF0" w:rsidRPr="00B7357D" w:rsidRDefault="008B4EF0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Ящики с материалами для экспериментирования младшими дошкольниками обозначаются при помощи картинок-символов</w:t>
      </w:r>
    </w:p>
    <w:p w:rsidR="008B4EF0" w:rsidRPr="00B7357D" w:rsidRDefault="008B4EF0" w:rsidP="008B4EF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стенгазеты и статьи: демонстрация актуальности деятельности в указанном направлении, придание значения детским занятиям;</w:t>
      </w:r>
    </w:p>
    <w:p w:rsidR="0079436B" w:rsidRPr="00B7357D" w:rsidRDefault="0079436B" w:rsidP="00261169">
      <w:pPr>
        <w:shd w:val="clear" w:color="auto" w:fill="FFFFFF"/>
        <w:spacing w:before="169" w:after="100" w:line="360" w:lineRule="atLeast"/>
        <w:ind w:left="720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32"/>
          <w:szCs w:val="32"/>
          <w:lang w:eastAsia="ru-RU"/>
        </w:rPr>
        <w:t>Уголок здоровья может быть оформлен статьями и стенгазетами на важные темы</w:t>
      </w:r>
    </w:p>
    <w:p w:rsidR="0079436B" w:rsidRPr="00B7357D" w:rsidRDefault="0079436B" w:rsidP="0079436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</w:pPr>
      <w:r w:rsidRPr="00B7357D">
        <w:rPr>
          <w:rFonts w:ascii="Open Sans" w:eastAsia="Times New Roman" w:hAnsi="Open Sans" w:cs="Times New Roman"/>
          <w:color w:val="403152" w:themeColor="accent4" w:themeShade="80"/>
          <w:sz w:val="32"/>
          <w:szCs w:val="32"/>
          <w:lang w:eastAsia="ru-RU"/>
        </w:rPr>
        <w:t>картинки, иллюстрации: создают приятную атмосферу и уют, выступают в качестве вспомогательного материала в изучении темы.</w:t>
      </w:r>
    </w:p>
    <w:p w:rsidR="0079436B" w:rsidRPr="00B7357D" w:rsidRDefault="0079436B" w:rsidP="00261169">
      <w:pPr>
        <w:pStyle w:val="2"/>
        <w:shd w:val="clear" w:color="auto" w:fill="FFFFFF"/>
        <w:spacing w:before="424" w:after="212"/>
        <w:jc w:val="center"/>
        <w:rPr>
          <w:color w:val="403152" w:themeColor="accent4" w:themeShade="80"/>
          <w:spacing w:val="-7"/>
          <w:sz w:val="48"/>
          <w:szCs w:val="48"/>
        </w:rPr>
      </w:pPr>
      <w:r w:rsidRPr="00B7357D">
        <w:rPr>
          <w:color w:val="403152" w:themeColor="accent4" w:themeShade="80"/>
          <w:spacing w:val="-7"/>
          <w:sz w:val="48"/>
          <w:szCs w:val="48"/>
        </w:rPr>
        <w:lastRenderedPageBreak/>
        <w:t>Работа в уголке детского сада</w:t>
      </w:r>
    </w:p>
    <w:p w:rsidR="0079436B" w:rsidRPr="00B7357D" w:rsidRDefault="0079436B" w:rsidP="0079436B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В уголке детского сада воспитатель может провести занятие НОД по изучению окружающего мира, по формированию элементарных математических представлений (ФЭМП), речевое и интегрированное занятие. </w:t>
      </w:r>
      <w:r w:rsidR="00AD67AC" w:rsidRPr="00B7357D">
        <w:rPr>
          <w:rFonts w:ascii="Open Sans" w:hAnsi="Open Sans"/>
          <w:color w:val="403152" w:themeColor="accent4" w:themeShade="80"/>
          <w:sz w:val="32"/>
          <w:szCs w:val="32"/>
        </w:rPr>
        <w:t>Следует помнить, что в структуре занятия с дошкольниками реализуется принцип частой смены видов деятельности, таким образом, во время занятия по исследовательской направленности, например</w:t>
      </w:r>
      <w:proofErr w:type="gramStart"/>
      <w:r w:rsidR="00AD67AC" w:rsidRPr="00B7357D">
        <w:rPr>
          <w:rFonts w:ascii="Open Sans" w:hAnsi="Open Sans"/>
          <w:color w:val="403152" w:themeColor="accent4" w:themeShade="80"/>
          <w:sz w:val="32"/>
          <w:szCs w:val="32"/>
        </w:rPr>
        <w:t>,</w:t>
      </w:r>
      <w:proofErr w:type="gramEnd"/>
      <w:r w:rsidR="00AD67AC" w:rsidRPr="00B7357D">
        <w:rPr>
          <w:rFonts w:ascii="Open Sans" w:hAnsi="Open Sans"/>
          <w:color w:val="403152" w:themeColor="accent4" w:themeShade="80"/>
          <w:sz w:val="32"/>
          <w:szCs w:val="32"/>
        </w:rPr>
        <w:t xml:space="preserve"> воспитанники, выполнят задания в опытной лаборатории, сделают тематическую зарядку в физкультурном уголке, прослушают и обсудят стихотворение в мини-библиотеке и поиграют в центре воды и песка.</w:t>
      </w:r>
    </w:p>
    <w:p w:rsidR="0079436B" w:rsidRPr="00B7357D" w:rsidRDefault="0079436B" w:rsidP="0079436B">
      <w:pPr>
        <w:pStyle w:val="a3"/>
        <w:shd w:val="clear" w:color="auto" w:fill="FFFFFF"/>
        <w:spacing w:before="0" w:beforeAutospacing="0" w:after="424" w:afterAutospacing="0"/>
        <w:jc w:val="both"/>
        <w:rPr>
          <w:color w:val="403152" w:themeColor="accent4" w:themeShade="80"/>
          <w:sz w:val="32"/>
          <w:szCs w:val="32"/>
        </w:rPr>
      </w:pPr>
      <w:r w:rsidRPr="00B7357D">
        <w:rPr>
          <w:color w:val="403152" w:themeColor="accent4" w:themeShade="80"/>
          <w:sz w:val="32"/>
          <w:szCs w:val="32"/>
        </w:rPr>
        <w:t xml:space="preserve">Уголки используются педагогом в качестве площадок для организации тематических досугов и праздничных мероприятий внутри группы. </w:t>
      </w:r>
      <w:proofErr w:type="gramStart"/>
      <w:r w:rsidRPr="00B7357D">
        <w:rPr>
          <w:color w:val="403152" w:themeColor="accent4" w:themeShade="80"/>
          <w:sz w:val="32"/>
          <w:szCs w:val="32"/>
        </w:rPr>
        <w:t>Досуг, посвящённый творчеству Агнии Барто, проводится в книжном и игровом уголках, литературно-песенный вечер — в музыкальной зоне, викторина ко Дню космонавтики — в научно-исследовательском центре, досуг-беседа о праздновании Дня Победы — в уголке патриотического воспитания и т. д.</w:t>
      </w:r>
      <w:proofErr w:type="gramEnd"/>
    </w:p>
    <w:p w:rsidR="0079436B" w:rsidRPr="00B7357D" w:rsidRDefault="0079436B" w:rsidP="0079436B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Кроме того в уголках осуществляется самостоятельная детская активность в различных режимных моментах: во время утреннего приёма детей в садик, в перерывах между занятиями, после прогулки, после тихого часа во второй половине дня.</w:t>
      </w:r>
    </w:p>
    <w:p w:rsidR="0079436B" w:rsidRPr="00B7357D" w:rsidRDefault="0079436B" w:rsidP="0079436B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Основные виды деятельности в уголках: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игры: дидактические, подвижные, предметные, сюжетно-ролевые;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практические исследования: опыты, эксперименты, моделирование;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продуктивное творчество: рисование, в т. ч. в нетрадиционных техниках, лепка и конструирование из различных материалов;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lastRenderedPageBreak/>
        <w:t>музыкальное творчество: игра на инструментах, хоровое пение;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театрализованная деятельность: постановки сказок и фрагментов литературных произведений;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коммуникативная деятельность: игры-инсценировки, участие в беседах;</w:t>
      </w:r>
    </w:p>
    <w:p w:rsidR="0079436B" w:rsidRPr="00B7357D" w:rsidRDefault="0079436B" w:rsidP="007943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самообслуживание и трудовая деятельность: выполнение поручений, обязанностей дежурных.</w:t>
      </w:r>
    </w:p>
    <w:p w:rsidR="0079436B" w:rsidRDefault="0079436B" w:rsidP="0079436B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  <w:r w:rsidRPr="00B7357D">
        <w:rPr>
          <w:rFonts w:ascii="Open Sans" w:hAnsi="Open Sans"/>
          <w:color w:val="403152" w:themeColor="accent4" w:themeShade="80"/>
          <w:sz w:val="32"/>
          <w:szCs w:val="32"/>
        </w:rPr>
        <w:t>Грамотно организованная предметно-пространственная среда создаёт у воспитанников положительную мотивацию к посещению детского сада: им уютно в помещении группы, они выбирают зоны деятельности по своим возможностям и интересам. Занятия в уголках позволяют успешно реализовать образовательные задачи: способствую развитию мыслительных и практических способностей, активизируют фантазию и самостоятельность. Играя и занимаясь в тематических центрах, дети накапливают информационный, коммуникативный, чувственный опыт.</w:t>
      </w:r>
    </w:p>
    <w:p w:rsidR="008C7F9F" w:rsidRPr="00464B94" w:rsidRDefault="008C7F9F" w:rsidP="008C7F9F">
      <w:pPr>
        <w:shd w:val="clear" w:color="auto" w:fill="FFFFFF"/>
        <w:spacing w:before="269" w:after="135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pacing w:val="-7"/>
          <w:sz w:val="43"/>
          <w:szCs w:val="43"/>
          <w:lang w:eastAsia="ru-RU"/>
        </w:rPr>
      </w:pPr>
      <w:r w:rsidRPr="00464B94">
        <w:rPr>
          <w:rFonts w:ascii="Times New Roman" w:eastAsia="Times New Roman" w:hAnsi="Times New Roman" w:cs="Times New Roman"/>
          <w:bCs/>
          <w:color w:val="FF0000"/>
          <w:spacing w:val="-7"/>
          <w:sz w:val="43"/>
          <w:szCs w:val="43"/>
          <w:lang w:eastAsia="ru-RU"/>
        </w:rPr>
        <w:t>Уголки в детском саду: направленность, наполнение, функционирование</w:t>
      </w:r>
    </w:p>
    <w:tbl>
      <w:tblPr>
        <w:tblW w:w="10100" w:type="dxa"/>
        <w:tblCellSpacing w:w="15" w:type="dxa"/>
        <w:tblInd w:w="-664" w:type="dxa"/>
        <w:tblBorders>
          <w:left w:val="single" w:sz="4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2456"/>
        <w:gridCol w:w="2984"/>
        <w:gridCol w:w="2573"/>
      </w:tblGrid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7D7174">
            <w:pPr>
              <w:spacing w:after="135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64B9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7D7174">
            <w:pPr>
              <w:spacing w:after="135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64B9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Название уголка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7D7174">
            <w:pPr>
              <w:spacing w:after="135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64B9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Оснащение, материальная база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7D7174">
            <w:pPr>
              <w:spacing w:after="135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64B9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Функционирование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познавательно-исследовательской/опытно-экспериментальной деятельности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Природные материалы; образцы тканей, металлов, древесины, пластмасс; вещества; стеклянные и пластиковые сосуды и ёмкости; медицинские материалы; приборы и инструменты для практических исследований; защитные халаты, шапочки, перчатки; картотека опытов и экспериментов; настенные схемы; бланки для фиксирования результатов исследований.</w:t>
            </w:r>
            <w:proofErr w:type="gramEnd"/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исследований свойств различных объектов в самостоятельном или совместном с педагогом экспериментировании.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Уголок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сенсорики</w:t>
            </w:r>
            <w:proofErr w:type="spellEnd"/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Большие пластиковые ёмкости с водой и песком (при возможности, в т. ч. и с кинетическим); игровые наборы для действий с этими материалами; природные материалы и другие предметы для экспериментирования с водой и песком (пластиковые кубики, деревянные шарики, скорлупа орехов и т. д.).</w:t>
            </w:r>
            <w:proofErr w:type="gramEnd"/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Игры-эксперименты детей младшего дошкольного возраста.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«Космос»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Функциональные модели (луноход, космическая ракета); макеты («Солнечная система», «Чёрная дыра», «Млечный путь»); иллюстрированные энциклопедии;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фотоколлажи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плакаты на тему «Космос»; материалы для проведения опытов и моделирования.</w:t>
            </w:r>
            <w:proofErr w:type="gramEnd"/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опытов-моделирований (частичное и полное солнечное затмение, вращение планет вокруг Солнца и своей оси, спутники планет).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будущего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Функциональные модели (роботы, автоматизированная техника); фотоматериалы последних научных разработок; материалы для моделирования и конструирования.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Знакомство с робототехникой, мастер-классы.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Уголки сюжетно-ролевых игр: </w:t>
            </w: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«Парикмахерская», «Больница», «Магазин», «Почта», «Салон красоты», «Железная дорога», «Кухня», «Дочки-матери», «Космос», «Гараж»</w:t>
            </w:r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Наборы предметов и костюмов для игры; список вариантов проведения игры.</w:t>
            </w:r>
          </w:p>
        </w:tc>
        <w:tc>
          <w:tcPr>
            <w:tcW w:w="2528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игровая деятельность детей 4–7 лет.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Игровой уголок для девочек/для мальчиков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Игрушки, костюмы для сюжетно-ролевых игр с учётом интересов девочек и мальчиков.</w:t>
            </w:r>
          </w:p>
        </w:tc>
        <w:tc>
          <w:tcPr>
            <w:tcW w:w="2528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игровой деятельности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Куклы; игрушки из различных материалов (плюшевые, пластиковые, деревянные); настольные игры; наборы для конструирования; картотека дидактических игр.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детей 1,5–3 лет: предметные действия с игрушками, совместные с педагогом дидактические игры.</w:t>
            </w: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Для детей 4–5 лет: сюжетно-ролевые и настольные игры по предложенным воспитателем правилам.</w:t>
            </w: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Для детей 6–7 лет: самостоятельные игры.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Речев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чтения, книжный/библиотечный уголок, уголок сказок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Подборка книг и журналов в соответствии с возрастом детей и их интересами; оформление уголка иллюстрациями; игрушки-персонажи книг (герои сказок,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Чебурашка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Мойдодыр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Карлсон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др.).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Прослушивание художественных текстов, проведение познавательных бесед на основе прочитанных книг, самостоятельное изучение печатных изданий, разучивание стихотворений.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Логопедический уголок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Картинки для проведения артикуляционной гимнастики; настольные игры для автоматизации звуков; карточки с </w:t>
            </w: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предметными</w:t>
            </w:r>
            <w:proofErr w:type="gram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изображения по различным лексическим темам; картотека дидактических игр.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Совместные с педагогом занятия по совершенствованию чистоты произнесения звуков, развитию фонематического слуха.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Физкультурный/спортивный уголок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Спортивный инвентарь (мячи, обручи, скакалки, кегли и т. д.); иллюстративные материалы по летним и зимним видам спорта, командным и индивидуальным, олимпийским; картотека тематических физкультминуток; список подвижные игр.</w:t>
            </w:r>
            <w:proofErr w:type="gramEnd"/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педагогом мини-состязаний на сноровку; проведение пальчиковой гимнастики, зарядки, танцевальных пауз; самостоятельные подвижные игры и упражнения.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Художественная, творческая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Художественно-эстетический уголок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Репродукции картин, уменьшенные копии архитектурных и скульптурных объектов; инструменты и материалы для практической деятельности: </w:t>
            </w: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белая бумага и картон, набор цветной и гофрированной бумаги, пластилин, краски (акварель, гуашь), карандаши, кисти, ножницы, клей, фурнитура и природный материал для украшения поделок; сборник заданий для продуктивного творчества, варианты поделок;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технокарты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лепке и оригами.</w:t>
            </w:r>
            <w:proofErr w:type="gramEnd"/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Изучение наглядного материала и проведение эвристических бесед; создание поделок в различных техниках: рисунок, </w:t>
            </w: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лепка, аппликация,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пластилинография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оригами.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«Народные промыслы»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Игрушки, посуда и предметы интерьера в народном стиле (гжель, хохлома,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жостово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дымковская и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каргопольская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скопинская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керамика и др.); иллюстрированные книги по народному декоративно-прикладному искусству; материалы для детского продуктивного творчества; алгоритм лепки народных игрушек, схемы создания узоров.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Изучение выставок предметов народных промыслов, создание поделок в народном стиле.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Театральный уголок, уголок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ряжения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Декорации для инсценировок сказок; наборы кукольного и пальчикового театров; маски и костюмы персонажей для детей, парики;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аквагрим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картотека игр-инсценировок.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Разыгрывание диалогов сказочных персонажей, подготовка спектакля для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досугового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уголок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Проигрыватель и коллекция аудиозаписей (детские, праздничные песни, записи звуков и голосов природы с инструментальным сопровождением); портреты композиторов; инструменты: погремушки, трещотки, ксилофон, ложки, колокольчики, дудочки, свистульки, барабан, балалайка, бубен; картотека музыкальных/танцевальных игр.</w:t>
            </w:r>
            <w:proofErr w:type="gramEnd"/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 с педагогом и самостоятельная творческая деятельность (игры в оркестр, концерт); прослушивание аудиозаписей и обсуждения испытанных эмоций.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Нравственное воспитание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добрых дел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Стенгазеты и плакаты о помощи </w:t>
            </w: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ближнему</w:t>
            </w:r>
            <w:proofErr w:type="gram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добром отношении к животным; книги по этой теме;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лэпбуки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фотоальбомы с примерами хороших поступков воспитанников.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бесед с обсуждением личного опыта воспитанников, прочитанных рассказов, совместное оформление стенгазет.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Православный уголок, Пасхальный уголок, уголок Рождества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Наглядный православный календарь; иллюстрированное издание Библии для детей; фигурки и картинки с изображением ангелов, церквей; декоративные пасхальные яйца; макеты «Рождественский вертеп», «Дары волхвов», «Вход Господень в Иерусалим».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Чтение и обсуждение библейских историй в переложении для детей; подготовка к проведению праздничных досугов в группе (Рождество, Пасха, Медовый спас, Троица, Покров).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«Семья»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Иллюстрации на семейную тематику; примеры оформления родового древа; подборка печатных изданий; игровые наборы и фигурки.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Беседы, направленные на формирование семейных ценностей; исследовательская и творческая деятельность по составлению истории рода.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Патриотическое воспитание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родного города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Фотографический материал достопримечательностей и интересных мест в городе; герб и гимн города; макет центральной улицы; детский рисунки на тему «Мой двор», «Моя улица», «Праздник в нашем </w:t>
            </w: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городе».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Обсуждение важных событий в жизни города, подготовка к участию в праздновании Дня города.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Национальный уголок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Выставка кукол в национальных костюмах, предметы утвари и промыслов; книги на национальном языке.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Прослушивание и обсуждение национальных сказок, разучивание стихотворений и песен на родном языке.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Трудовое воспитание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труда, уголок домоводства, уголок дежурных, уголок умывальника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Плакаты-алгоритмы выполнения порядка действий при самообслуживании и выполнении поручений; мотивационные картинки и важности труда; фартуки, косынки, нарукавники, перчатки (для уборки, дежурства в столовой и уголке природы).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Беседы с педагогом о важности труда, правилах гигиены; подготовка к коллективному участию в генеральной уборке, посадке деревьев и цветов на территории ДОУ.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социальных компетенций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профессий, уголок медика, уголок железнодорожника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Книги о профессиях; фотографии людей за работой (возможности, родителей воспитанников); игровые тематические наборы «Доктор», «Полицейский», «Пожарный», «Строитель», «Повар» и др.; картотека дидактических игр на тему «Профессии».</w:t>
            </w:r>
            <w:proofErr w:type="gramEnd"/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Эвристические беседы, выступление детей на тему «Кем работают мои родители».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транспорта, уголок ПДД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Книги о правилах поведения на дороге (в т. ч. железной дороги); плакаты по ПДД; макет проезжей части; настольные и дидактические игры.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Обсуждение и повторение правил безопасности на проезжей части, просмотр обучающих мультфильмов, участие в играх, моделирующих дорожные поток и действия пешеходов.</w:t>
            </w:r>
          </w:p>
        </w:tc>
      </w:tr>
      <w:tr w:rsidR="008C7F9F" w:rsidRPr="00464B94" w:rsidTr="008C7F9F">
        <w:trPr>
          <w:trHeight w:val="1015"/>
          <w:tblCellSpacing w:w="15" w:type="dxa"/>
        </w:trPr>
        <w:tc>
          <w:tcPr>
            <w:tcW w:w="2042" w:type="dxa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положительной мотивации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Уголок забытых вещей, уголок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потеряшки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Забавно оформленные контейнеры с потерянными вещами (игрушки, варежки, носки и т. д.).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Сюда ребята приносят обнаруженные бесхозные вещи и заглядывают, если сами что-нибудь потеряли.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именинника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 украшенные поздравительный стенд с окошком для фотографии именинника.</w:t>
            </w:r>
            <w:proofErr w:type="gramEnd"/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Поздравление именинника, исполнение песенок («Пусть бегут неуклюже», «С Днём рождения тебя»), проведение игры («Каравай-каравай», например), вручение подарка, пожелания.</w:t>
            </w:r>
            <w:proofErr w:type="gramEnd"/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питания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Стенгазета о работе столовой в ДОУ; фотографии поваров детского сада; меню на неделю.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бесед о здоровом питании и режиме питания, правилах приёма пищи.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воспитателя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Фотографии воспитателя за работой, с воспитанниками; грамоты за педагогические достижения.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Обсуждение важности работы воспитателей, педагогов дополнительного образования, учителей.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достижений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с дипломами и грамотами воспитанников, фотоматериалы с презентаций проектов, творческих и спортивных </w:t>
            </w:r>
            <w:proofErr w:type="gram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соревнованиях</w:t>
            </w:r>
            <w:proofErr w:type="gram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Поздравление призёров конкурсов.</w:t>
            </w:r>
          </w:p>
        </w:tc>
      </w:tr>
      <w:tr w:rsidR="008C7F9F" w:rsidRPr="00464B94" w:rsidTr="008C7F9F">
        <w:trPr>
          <w:trHeight w:val="2214"/>
          <w:tblCellSpacing w:w="15" w:type="dxa"/>
        </w:trPr>
        <w:tc>
          <w:tcPr>
            <w:tcW w:w="2042" w:type="dxa"/>
            <w:vMerge w:val="restart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Уголки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первоклассника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место (парта и стульчики); школьные принадлежности: портфель, пенал с руками, карандашами, линейкой и др., готовальня, тетради, учебники для первого класса; распечатки с заданиями на определение звукового состава слова, написание печатных букв, сложение и вычитание в пределах 10; иллюстрации на тему «День знаний», «Первый класс», набор для игры в школу.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исследовательская деятельность, проведение упражнений по подготовке к обучению грамоте, проведение беседы о школе: первом учителе, уроках и каникулах, распорядке школьного дня, школьной форме.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английского языка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Плакаты с буквами английского алфавита, иллюстрированными словами; проигрыватель и подборка аудиозаписей (песни, стихотворения, </w:t>
            </w:r>
            <w:proofErr w:type="spellStart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фоноупражнения</w:t>
            </w:r>
            <w:proofErr w:type="spellEnd"/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английском языке); картотека игр.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 с воспитателем деятельность по изучению букв, слов и построению диалогов на английском языке, разучивание песенок и стихотворений.</w:t>
            </w:r>
          </w:p>
        </w:tc>
      </w:tr>
      <w:tr w:rsidR="008C7F9F" w:rsidRPr="00464B94" w:rsidTr="008C7F9F">
        <w:trPr>
          <w:trHeight w:val="142"/>
          <w:tblCellSpacing w:w="15" w:type="dxa"/>
        </w:trPr>
        <w:tc>
          <w:tcPr>
            <w:tcW w:w="2042" w:type="dxa"/>
            <w:vMerge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Шахматный уголок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Коллекция шахматных наборов в различных стилях (деревянные, магнитные, картонные и др.); карточки с правилами передвижения фигур и их названиями; картотека шахматных задач для детей.</w:t>
            </w:r>
          </w:p>
        </w:tc>
        <w:tc>
          <w:tcPr>
            <w:tcW w:w="2528" w:type="dxa"/>
            <w:tcBorders>
              <w:top w:val="single" w:sz="4" w:space="0" w:color="E1E1E1"/>
              <w:left w:val="nil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первоначальным навыкам игры в шахматы; решение задач и самостоятельные игры ребят, которые имеют играть в шахматы (посещают кружок).</w:t>
            </w:r>
          </w:p>
        </w:tc>
      </w:tr>
      <w:tr w:rsidR="008C7F9F" w:rsidRPr="00464B94" w:rsidTr="008C7F9F">
        <w:trPr>
          <w:trHeight w:val="749"/>
          <w:tblCellSpacing w:w="15" w:type="dxa"/>
        </w:trPr>
        <w:tc>
          <w:tcPr>
            <w:tcW w:w="204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Коммуникация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вежливости, уголок этикета, «Здравствуйте, я пришёл!» (уголок приветствия)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Игровые наборы для разыгрывания диалогов, плакаты-напоминания вежливых слов, картотека дидактических игр.</w:t>
            </w:r>
          </w:p>
        </w:tc>
        <w:tc>
          <w:tcPr>
            <w:tcW w:w="252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7F9F" w:rsidRPr="00464B94" w:rsidRDefault="008C7F9F" w:rsidP="00C95600">
            <w:pPr>
              <w:spacing w:after="13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4B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правилам вежливого общения и этикета в игровой форме.</w:t>
            </w:r>
          </w:p>
        </w:tc>
      </w:tr>
    </w:tbl>
    <w:p w:rsidR="008C7F9F" w:rsidRDefault="008C7F9F" w:rsidP="008C7F9F"/>
    <w:p w:rsidR="008C7F9F" w:rsidRPr="00B7357D" w:rsidRDefault="008C7F9F" w:rsidP="0079436B">
      <w:pPr>
        <w:pStyle w:val="a3"/>
        <w:shd w:val="clear" w:color="auto" w:fill="FFFFFF"/>
        <w:spacing w:before="0" w:beforeAutospacing="0" w:after="424" w:afterAutospacing="0"/>
        <w:jc w:val="both"/>
        <w:rPr>
          <w:rFonts w:ascii="Open Sans" w:hAnsi="Open Sans"/>
          <w:color w:val="403152" w:themeColor="accent4" w:themeShade="80"/>
          <w:sz w:val="32"/>
          <w:szCs w:val="32"/>
        </w:rPr>
      </w:pPr>
    </w:p>
    <w:p w:rsidR="00B8068B" w:rsidRPr="00B7357D" w:rsidRDefault="00B8068B">
      <w:pPr>
        <w:rPr>
          <w:color w:val="403152" w:themeColor="accent4" w:themeShade="80"/>
        </w:rPr>
      </w:pPr>
    </w:p>
    <w:sectPr w:rsidR="00B8068B" w:rsidRPr="00B7357D" w:rsidSect="00B7357D">
      <w:pgSz w:w="11906" w:h="16838"/>
      <w:pgMar w:top="1134" w:right="1416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9EF"/>
    <w:multiLevelType w:val="multilevel"/>
    <w:tmpl w:val="966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3FB4"/>
    <w:multiLevelType w:val="multilevel"/>
    <w:tmpl w:val="544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32763"/>
    <w:multiLevelType w:val="multilevel"/>
    <w:tmpl w:val="5CD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51A8C"/>
    <w:multiLevelType w:val="multilevel"/>
    <w:tmpl w:val="3BCA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142EE"/>
    <w:multiLevelType w:val="multilevel"/>
    <w:tmpl w:val="E5F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074EE"/>
    <w:multiLevelType w:val="multilevel"/>
    <w:tmpl w:val="5E3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10310"/>
    <w:multiLevelType w:val="multilevel"/>
    <w:tmpl w:val="632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518B3"/>
    <w:multiLevelType w:val="multilevel"/>
    <w:tmpl w:val="770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F315B"/>
    <w:multiLevelType w:val="multilevel"/>
    <w:tmpl w:val="6B0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2447C"/>
    <w:multiLevelType w:val="multilevel"/>
    <w:tmpl w:val="37C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C0D56"/>
    <w:multiLevelType w:val="multilevel"/>
    <w:tmpl w:val="8682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70225"/>
    <w:multiLevelType w:val="multilevel"/>
    <w:tmpl w:val="E8B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E58BE"/>
    <w:multiLevelType w:val="multilevel"/>
    <w:tmpl w:val="682C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E199A"/>
    <w:multiLevelType w:val="multilevel"/>
    <w:tmpl w:val="9E2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C10C1"/>
    <w:multiLevelType w:val="multilevel"/>
    <w:tmpl w:val="F59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07706"/>
    <w:multiLevelType w:val="multilevel"/>
    <w:tmpl w:val="C61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C7DAE"/>
    <w:multiLevelType w:val="multilevel"/>
    <w:tmpl w:val="99F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F30C2"/>
    <w:multiLevelType w:val="multilevel"/>
    <w:tmpl w:val="A2F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627C4"/>
    <w:multiLevelType w:val="multilevel"/>
    <w:tmpl w:val="687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02108"/>
    <w:multiLevelType w:val="multilevel"/>
    <w:tmpl w:val="B61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8"/>
  </w:num>
  <w:num w:numId="5">
    <w:abstractNumId w:val="10"/>
  </w:num>
  <w:num w:numId="6">
    <w:abstractNumId w:val="19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43DC1"/>
    <w:rsid w:val="000871E7"/>
    <w:rsid w:val="00131DD3"/>
    <w:rsid w:val="00204DD7"/>
    <w:rsid w:val="00252868"/>
    <w:rsid w:val="00261169"/>
    <w:rsid w:val="002666F1"/>
    <w:rsid w:val="00277AE1"/>
    <w:rsid w:val="002A5F67"/>
    <w:rsid w:val="002D12AD"/>
    <w:rsid w:val="003B178B"/>
    <w:rsid w:val="00426D9E"/>
    <w:rsid w:val="00441181"/>
    <w:rsid w:val="0049052E"/>
    <w:rsid w:val="00532855"/>
    <w:rsid w:val="00543DC1"/>
    <w:rsid w:val="00547A13"/>
    <w:rsid w:val="006462BE"/>
    <w:rsid w:val="00664F66"/>
    <w:rsid w:val="006A323B"/>
    <w:rsid w:val="006C1B83"/>
    <w:rsid w:val="006E769E"/>
    <w:rsid w:val="0079436B"/>
    <w:rsid w:val="007D7174"/>
    <w:rsid w:val="007F302D"/>
    <w:rsid w:val="00893FEF"/>
    <w:rsid w:val="008B4EF0"/>
    <w:rsid w:val="008B5E70"/>
    <w:rsid w:val="008C7F9F"/>
    <w:rsid w:val="00957039"/>
    <w:rsid w:val="009A0DAE"/>
    <w:rsid w:val="00AD67AC"/>
    <w:rsid w:val="00B7357D"/>
    <w:rsid w:val="00B8068B"/>
    <w:rsid w:val="00C20680"/>
    <w:rsid w:val="00C42BF7"/>
    <w:rsid w:val="00CB16B9"/>
    <w:rsid w:val="00D82295"/>
    <w:rsid w:val="00D937C4"/>
    <w:rsid w:val="00EF02F4"/>
    <w:rsid w:val="00F0523B"/>
    <w:rsid w:val="00F6499B"/>
    <w:rsid w:val="00F829CA"/>
    <w:rsid w:val="00FE24F7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B"/>
  </w:style>
  <w:style w:type="paragraph" w:styleId="1">
    <w:name w:val="heading 1"/>
    <w:basedOn w:val="a"/>
    <w:link w:val="10"/>
    <w:uiPriority w:val="9"/>
    <w:qFormat/>
    <w:rsid w:val="0054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4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BF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3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5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2019-06-14T07:39:00Z</dcterms:created>
  <dcterms:modified xsi:type="dcterms:W3CDTF">2019-07-09T06:06:00Z</dcterms:modified>
</cp:coreProperties>
</file>