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01" w:rsidRPr="002F2AAC" w:rsidRDefault="00D70C01" w:rsidP="00D70C01">
      <w:pPr>
        <w:tabs>
          <w:tab w:val="right" w:pos="15840"/>
        </w:tabs>
        <w:ind w:firstLine="330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</w:pPr>
      <w:r w:rsidRPr="002F2AAC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4.1.1. Наличие </w:t>
      </w:r>
      <w:r w:rsidRPr="002F2AAC">
        <w:rPr>
          <w:rFonts w:ascii="Times New Roman" w:hAnsi="Times New Roman" w:cs="Times New Roman"/>
          <w:b/>
          <w:sz w:val="24"/>
          <w:szCs w:val="24"/>
          <w:lang w:val="ru-RU"/>
        </w:rPr>
        <w:t>документов о повышении квалификации, стажировке</w:t>
      </w:r>
    </w:p>
    <w:tbl>
      <w:tblPr>
        <w:tblW w:w="0" w:type="auto"/>
        <w:jc w:val="center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691"/>
        <w:gridCol w:w="3119"/>
        <w:gridCol w:w="1587"/>
        <w:gridCol w:w="2045"/>
        <w:gridCol w:w="1438"/>
      </w:tblGrid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курсов повыш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</w:p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ции, </w:t>
            </w:r>
          </w:p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организации, осуществляющей повышение квалифик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A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2F2A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2AAC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2F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F2AAC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  <w:proofErr w:type="gramEnd"/>
          </w:p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2AAC">
              <w:rPr>
                <w:rFonts w:ascii="Times New Roman" w:hAnsi="Times New Roman" w:cs="Times New Roman"/>
                <w:lang w:val="ru-RU"/>
              </w:rPr>
              <w:t>завершении</w:t>
            </w:r>
            <w:proofErr w:type="gramEnd"/>
            <w:r w:rsidRPr="002F2AAC">
              <w:rPr>
                <w:rFonts w:ascii="Times New Roman" w:hAnsi="Times New Roman" w:cs="Times New Roman"/>
                <w:lang w:val="ru-RU"/>
              </w:rPr>
              <w:t xml:space="preserve"> обуч</w:t>
            </w:r>
            <w:r w:rsidRPr="002F2AAC">
              <w:rPr>
                <w:rFonts w:ascii="Times New Roman" w:hAnsi="Times New Roman" w:cs="Times New Roman"/>
                <w:lang w:val="ru-RU"/>
              </w:rPr>
              <w:t>е</w:t>
            </w:r>
            <w:r w:rsidRPr="002F2AAC">
              <w:rPr>
                <w:rFonts w:ascii="Times New Roman" w:hAnsi="Times New Roman" w:cs="Times New Roman"/>
                <w:lang w:val="ru-RU"/>
              </w:rPr>
              <w:t>ния)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</w:p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средств альтернативной коммуникации при обучении детей с тяж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лыми нарушениями речи».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ДПО ЯО ИРО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28.02.2018-15.11.2018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лификации</w:t>
            </w:r>
          </w:p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№     055072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«Обучение грамоте детей дошкольного возраста с нарушениями речи». Авторский семинар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 Санкт-Петербург</w:t>
            </w:r>
          </w:p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«ЦЕНТР РАЗВИВАЮЩИХ ИГР И МЕТОДИК»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25.10.2018-   26.10.2018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краткосрочном повышении кв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лификации </w:t>
            </w:r>
          </w:p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№     881Д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«Диагностика Дисфагий и восст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новление глотания»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 «Лого-Эксперт»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103459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Онлайн-курс «Методики психолого-педагогической диагностики детей»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992233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образовательная онлайн-платформа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16.08.2021-31.08.2021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00289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2F2AAC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Супервизионная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площадка «После запуска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Pr="00D442A5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Мастерская лого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гимнастика в работе с детьми с ОВЗ. Из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Архиповой Е.Ф.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«Многофункциональные униве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сальные настольные логопедические игры. Часть 1.Лебедева И.П.»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 «Лого-Эксперт»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103459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«Многофункциональные униве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сальные настольные логопедические игры. Часть 2.Лебедева И.П.»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 «Лого-Эксперт»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119393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70C01" w:rsidRPr="002F2AAC" w:rsidTr="00EE463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ребенок учится говорить?»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 «Лого-Эксперт»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D70C01" w:rsidRDefault="00D70C01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121533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01" w:rsidRDefault="00D70C01" w:rsidP="00EE4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71030A" w:rsidRDefault="0071030A">
      <w:bookmarkStart w:id="0" w:name="_GoBack"/>
      <w:bookmarkEnd w:id="0"/>
    </w:p>
    <w:sectPr w:rsidR="0071030A" w:rsidSect="00D70C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EF"/>
    <w:rsid w:val="000C6BEF"/>
    <w:rsid w:val="0071030A"/>
    <w:rsid w:val="00D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01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01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2022-10-12T21:11:00Z</dcterms:created>
  <dcterms:modified xsi:type="dcterms:W3CDTF">2022-10-12T21:11:00Z</dcterms:modified>
</cp:coreProperties>
</file>