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AF6" w:rsidRPr="006E1E48" w:rsidRDefault="00D41AF6" w:rsidP="00D41AF6">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692"/>
        <w:gridCol w:w="4188"/>
      </w:tblGrid>
      <w:tr w:rsidR="00D41AF6" w:rsidRPr="006E1E48" w:rsidTr="004F4D2B">
        <w:tc>
          <w:tcPr>
            <w:tcW w:w="4470" w:type="dxa"/>
            <w:tcBorders>
              <w:top w:val="nil"/>
              <w:left w:val="nil"/>
              <w:bottom w:val="nil"/>
              <w:right w:val="nil"/>
            </w:tcBorders>
            <w:shd w:val="clear" w:color="auto" w:fill="FFFFFF"/>
            <w:tcMar>
              <w:top w:w="0" w:type="dxa"/>
              <w:left w:w="0" w:type="dxa"/>
              <w:bottom w:w="0" w:type="dxa"/>
              <w:right w:w="0" w:type="dxa"/>
            </w:tcMar>
            <w:hideMark/>
          </w:tcPr>
          <w:p w:rsidR="00D41AF6" w:rsidRPr="006E1E48" w:rsidRDefault="00D41AF6"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noProof/>
                <w:color w:val="000000"/>
                <w:sz w:val="28"/>
                <w:szCs w:val="28"/>
                <w:lang w:eastAsia="ru-RU"/>
              </w:rPr>
              <w:drawing>
                <wp:inline distT="0" distB="0" distL="0" distR="0" wp14:anchorId="1A95A155" wp14:editId="795AFE23">
                  <wp:extent cx="2582545" cy="1929130"/>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2545" cy="1929130"/>
                          </a:xfrm>
                          <a:prstGeom prst="rect">
                            <a:avLst/>
                          </a:prstGeom>
                          <a:noFill/>
                          <a:ln>
                            <a:noFill/>
                          </a:ln>
                        </pic:spPr>
                      </pic:pic>
                    </a:graphicData>
                  </a:graphic>
                </wp:inline>
              </w:drawing>
            </w:r>
          </w:p>
        </w:tc>
        <w:tc>
          <w:tcPr>
            <w:tcW w:w="3990" w:type="dxa"/>
            <w:tcBorders>
              <w:top w:val="nil"/>
              <w:left w:val="nil"/>
              <w:bottom w:val="nil"/>
              <w:right w:val="nil"/>
            </w:tcBorders>
            <w:shd w:val="clear" w:color="auto" w:fill="FFFFFF"/>
            <w:tcMar>
              <w:top w:w="0" w:type="dxa"/>
              <w:left w:w="0" w:type="dxa"/>
              <w:bottom w:w="0" w:type="dxa"/>
              <w:right w:w="0" w:type="dxa"/>
            </w:tcMar>
            <w:hideMark/>
          </w:tcPr>
          <w:p w:rsidR="00D41AF6" w:rsidRPr="006E1E48" w:rsidRDefault="00D41AF6" w:rsidP="004F4D2B">
            <w:pPr>
              <w:spacing w:after="150" w:line="240" w:lineRule="auto"/>
              <w:jc w:val="center"/>
              <w:rPr>
                <w:rFonts w:ascii="Times New Roman" w:eastAsia="Times New Roman" w:hAnsi="Times New Roman" w:cs="Times New Roman"/>
                <w:color w:val="000000"/>
                <w:sz w:val="28"/>
                <w:szCs w:val="28"/>
                <w:lang w:eastAsia="ru-RU"/>
              </w:rPr>
            </w:pPr>
          </w:p>
          <w:p w:rsidR="00D41AF6" w:rsidRPr="006E1E48" w:rsidRDefault="00D41AF6"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Консультация на тему:</w:t>
            </w:r>
          </w:p>
          <w:p w:rsidR="00D41AF6" w:rsidRPr="006E1E48" w:rsidRDefault="00D41AF6"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«Ваш ребенок поступает в детский сад»</w:t>
            </w:r>
          </w:p>
          <w:p w:rsidR="00D41AF6" w:rsidRPr="006E1E48" w:rsidRDefault="00D41AF6" w:rsidP="004F4D2B">
            <w:pPr>
              <w:spacing w:after="150" w:line="240" w:lineRule="auto"/>
              <w:jc w:val="center"/>
              <w:rPr>
                <w:rFonts w:ascii="Times New Roman" w:eastAsia="Times New Roman" w:hAnsi="Times New Roman" w:cs="Times New Roman"/>
                <w:color w:val="000000"/>
                <w:sz w:val="28"/>
                <w:szCs w:val="28"/>
                <w:lang w:eastAsia="ru-RU"/>
              </w:rPr>
            </w:pPr>
          </w:p>
        </w:tc>
      </w:tr>
    </w:tbl>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E1E48">
        <w:rPr>
          <w:rFonts w:ascii="Times New Roman" w:eastAsia="Times New Roman" w:hAnsi="Times New Roman" w:cs="Times New Roman"/>
          <w:color w:val="000000"/>
          <w:sz w:val="28"/>
          <w:szCs w:val="28"/>
          <w:lang w:eastAsia="ru-RU"/>
        </w:rPr>
        <w:t xml:space="preserve">Оформляя ребенка в детский сад, родители часто переживают. Как его встретят? Будет ли ему хорошо в яслях? Как его будут кормить, поить, укладывать спать? </w:t>
      </w:r>
      <w:r>
        <w:rPr>
          <w:rFonts w:ascii="Times New Roman" w:eastAsia="Times New Roman" w:hAnsi="Times New Roman" w:cs="Times New Roman"/>
          <w:color w:val="000000"/>
          <w:sz w:val="28"/>
          <w:szCs w:val="28"/>
          <w:lang w:eastAsia="ru-RU"/>
        </w:rPr>
        <w:t>Такое в</w:t>
      </w:r>
      <w:r w:rsidRPr="006E1E48">
        <w:rPr>
          <w:rFonts w:ascii="Times New Roman" w:eastAsia="Times New Roman" w:hAnsi="Times New Roman" w:cs="Times New Roman"/>
          <w:color w:val="000000"/>
          <w:sz w:val="28"/>
          <w:szCs w:val="28"/>
          <w:lang w:eastAsia="ru-RU"/>
        </w:rPr>
        <w:t>олнение</w:t>
      </w:r>
      <w:r>
        <w:rPr>
          <w:rFonts w:ascii="Times New Roman" w:eastAsia="Times New Roman" w:hAnsi="Times New Roman" w:cs="Times New Roman"/>
          <w:color w:val="000000"/>
          <w:sz w:val="28"/>
          <w:szCs w:val="28"/>
          <w:lang w:eastAsia="ru-RU"/>
        </w:rPr>
        <w:t xml:space="preserve"> </w:t>
      </w:r>
      <w:r w:rsidRPr="006E1E48">
        <w:rPr>
          <w:rFonts w:ascii="Times New Roman" w:eastAsia="Times New Roman" w:hAnsi="Times New Roman" w:cs="Times New Roman"/>
          <w:color w:val="000000"/>
          <w:sz w:val="28"/>
          <w:szCs w:val="28"/>
          <w:lang w:eastAsia="ru-RU"/>
        </w:rPr>
        <w:t>вполне объяснимо: родители впервые оставляют ребенка с незнакомыми людьми. До этого все происходило на их глазах, а теперь? Было внимание, любовь всех близких. А буду</w:t>
      </w:r>
      <w:bookmarkStart w:id="0" w:name="_GoBack"/>
      <w:bookmarkEnd w:id="0"/>
      <w:r w:rsidRPr="006E1E48">
        <w:rPr>
          <w:rFonts w:ascii="Times New Roman" w:eastAsia="Times New Roman" w:hAnsi="Times New Roman" w:cs="Times New Roman"/>
          <w:color w:val="000000"/>
          <w:sz w:val="28"/>
          <w:szCs w:val="28"/>
          <w:lang w:eastAsia="ru-RU"/>
        </w:rPr>
        <w:t>т ли любить ребенка в детском саду?</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Это волнение усугубляется, если ребенок не хочет расставаться с привычным и близким, отказывается порой идти в группу. Мамы или проникаются еще большим сочувствием к ребенку, порой в ущерб воспитателям, или, стараясь не реагировать на слезы и просьбы сына, дочери, молча ведут их в детский сад.</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Причины такого поведения могут быть различные: отсутствие в семье режима, совпадающего с режимом детского учреждения; наличие отрицательных привычек (сосание соски, укачивание при укладывании); неумение занять себя игрушкой; несформированность необходимых культурно-гигиенических навыков и др. Однако главной и основной причиной такого поведения является отсутствие у ребенка опыта общения со взрослыми и детьми. 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формируются у него отношения с воспитателем. Привязанность только к близким, умение общаться только с ними, неумение войти в контакт с чужими определяют характер поведения.</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Когда у ребенка опыт общения со сверстниками ограничен, большое количество детей в группе вызывает у него страх, стремление уединиться, скрыться от всех. Такой ребенок, если у него есть положительный опыт общения с посторонними взрослыми, льнет к воспитателю, заглядывает ему в глаза, хочет убедиться в постоянной поддержке.</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lastRenderedPageBreak/>
        <w:t>Дети, у которых уже имеется положительный опыт общения со взрослыми и сверстниками, составляют самую благоприятную группу по характеру поведения, и привыкают они к детскому саду сравнительно быстро.</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Родители должны понять, что общение как деятельность имеет свои этапы развития, и, формируя эту деятельность, необходимо их учитывать.</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первые 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 и этими средствами удовлетворяют потребность ребенка во внимании и доброте.</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кругом близких 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постороннему взрослому: «Отнеси тете книжку», «Покажи дяде машинку». Можно предложить что-нибудь сделать всем вместе, похвалить ребенка, когда он осмелится обратиться к незнакомому лицу, и т. п. Если ребенок в первые минуты теряется, еще больше прижимается к маме, не надо настаивать, надо дать ему возможность освоиться, разглядеть незнакомого, а затем найти причину для совместного общения: предложить рассмотреть игрушки сына, дочки.</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Уже в конце первого года жизни у ребенка формируется действенная форма общения. Его интересуют игрушки, действия с ними, их свойства, и помочь их узнать, конечно, может и должен взрослый. Для этого он может использовать показ 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иной игрушкой, неоднократное упражнение в действии, вовлечение в совместную со взрослым игру («Прятки», когда просто накидывается платочек или косынка на лицо играющего, а потом узнается, кто же там).</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lastRenderedPageBreak/>
        <w:t>Очень любят малыши подражательные действия: «Поклюем зернышки, как птички», «Полетаем, как воробушки», «Попрыгаем, как зайчики», движения под музыку. Совместные действия и движения с ребенком при положительном эмоциональном расположении к нему помогают установлению ситуативно-действенного контакта со взрослым, расширению опыта общения ребенка и формированию у него потребности в общении со взрослыми. При поступлении в детское учреждение такие дети быстрее начинают общаться с воспитателем, не проявляют негативизма.</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Овладение предметной деятельностью подготавливает ребенка к длительной самостоятельной игре. И на третьем году жизни он все чаще начинает </w:t>
      </w:r>
      <w:proofErr w:type="gramStart"/>
      <w:r w:rsidRPr="006E1E48">
        <w:rPr>
          <w:rFonts w:ascii="Times New Roman" w:eastAsia="Times New Roman" w:hAnsi="Times New Roman" w:cs="Times New Roman"/>
          <w:color w:val="000000"/>
          <w:sz w:val="28"/>
          <w:szCs w:val="28"/>
          <w:lang w:eastAsia="ru-RU"/>
        </w:rPr>
        <w:t>заявлять</w:t>
      </w:r>
      <w:proofErr w:type="gramEnd"/>
      <w:r w:rsidRPr="006E1E48">
        <w:rPr>
          <w:rFonts w:ascii="Times New Roman" w:eastAsia="Times New Roman" w:hAnsi="Times New Roman" w:cs="Times New Roman"/>
          <w:color w:val="000000"/>
          <w:sz w:val="28"/>
          <w:szCs w:val="28"/>
          <w:lang w:eastAsia="ru-RU"/>
        </w:rPr>
        <w:t xml:space="preserve"> «Я сам», в то же время обращаясь к взрослому за разъяснением. Ответ, напоминание, указание взрослого на этой ступени развития деятельности общения удовлетворяют ребенка. Поэтому, если опыт общения у детей сравнительно широк и предметная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На основе опыта общения со взрослыми расширяется и круг общения со сверстниками. Игра 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плачущего,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игре ребенка, через упражнения в аналогичных действиях и поступках.</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 </w:t>
      </w:r>
      <w:proofErr w:type="spellStart"/>
      <w:r w:rsidRPr="006E1E48">
        <w:rPr>
          <w:rFonts w:ascii="Times New Roman" w:eastAsia="Times New Roman" w:hAnsi="Times New Roman" w:cs="Times New Roman"/>
          <w:color w:val="000000"/>
          <w:sz w:val="28"/>
          <w:szCs w:val="28"/>
          <w:lang w:eastAsia="ru-RU"/>
        </w:rPr>
        <w:t>одномоментны</w:t>
      </w:r>
      <w:proofErr w:type="spellEnd"/>
      <w:r w:rsidRPr="006E1E48">
        <w:rPr>
          <w:rFonts w:ascii="Times New Roman" w:eastAsia="Times New Roman" w:hAnsi="Times New Roman" w:cs="Times New Roman"/>
          <w:color w:val="000000"/>
          <w:sz w:val="28"/>
          <w:szCs w:val="28"/>
          <w:lang w:eastAsia="ru-RU"/>
        </w:rPr>
        <w:t xml:space="preserve"> и кратковременны. На этом этапе развития взаимоотношений родителям важно показать, как надо поступать в каждом конкретном случае (например: «А ты дай свою машинку Алеше». Скажи: «Играй, Алеша». Вот так. Молодец»).</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 развитием более устойчивой совместной игры следует обратить внимание на регулирование взаимоотношений детей («Игрушку отбирать нельзя», «Надо говорить: «Спасибо, Андрюша» и т. п.). 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Научить ребенка вступать в общение со взрослыми и детьми — важная задача при подготовке его к поступлению в детское учреждение.</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в часы прогулок или в вечернее время, когда часть детей уже ушли домой и воспитатель может больше </w:t>
      </w:r>
      <w:r w:rsidRPr="006E1E48">
        <w:rPr>
          <w:rFonts w:ascii="Times New Roman" w:eastAsia="Times New Roman" w:hAnsi="Times New Roman" w:cs="Times New Roman"/>
          <w:color w:val="000000"/>
          <w:sz w:val="28"/>
          <w:szCs w:val="28"/>
          <w:lang w:eastAsia="ru-RU"/>
        </w:rPr>
        <w:lastRenderedPageBreak/>
        <w:t>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первые 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еще крепче прижимать ребенка к себе, то только усилит его неуверенность, практически ее присутствие в группе не будет полезным.</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Важное значение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надо обращать в семье постоянное внимание. К концу первого года жизни у ребенка необходимо сформировать умение садиться на стул, самостоятельно пить из чашки. С 1 г. 2 мес. надо воспитывать умение пользоваться ложкой, есть суп с хлебом, разнообразные блюда, хорошо пережевывать пищу, после еды задвигать свой стул. Он должен активно участвовать в раздевании, умывании.</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С 1 г. 6 мес</w:t>
      </w:r>
      <w:r w:rsidRPr="006E1E48">
        <w:rPr>
          <w:rFonts w:ascii="Times New Roman" w:eastAsia="Times New Roman" w:hAnsi="Times New Roman" w:cs="Times New Roman"/>
          <w:color w:val="000000"/>
          <w:sz w:val="28"/>
          <w:szCs w:val="28"/>
          <w:lang w:eastAsia="ru-RU"/>
        </w:rPr>
        <w:t>. ребенка надо приучать самостоятельно мыть руки, есть, соблюдать во время еды чистоту, пользоваться салфеткой. Надо научить его снимать расстегнутые и развязанные взрослым части своей одежды, называть одежду. К 2 г. он должен знать свое место за столом, место для полотенца и одежды, спокойно сидеть, тихо себя вести за столом, в спальне. Таковы требования «Программы воспитания в детском саду», разработанной на научных основах.</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Возраст от 2 до 4 лет</w:t>
      </w:r>
      <w:r w:rsidRPr="006E1E48">
        <w:rPr>
          <w:rFonts w:ascii="Times New Roman" w:eastAsia="Times New Roman" w:hAnsi="Times New Roman" w:cs="Times New Roman"/>
          <w:color w:val="000000"/>
          <w:sz w:val="28"/>
          <w:szCs w:val="28"/>
          <w:lang w:eastAsia="ru-RU"/>
        </w:rPr>
        <w:t> считается оптимальным, т. е. наилучшим, для усвоения детьми навыков культурного поведения. Поэтому родителям 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особое внимание на конкретность требований, их доступность, постепенное увеличение их содержания. На этом этапе важное значение имеет постоянное упражнение ребенка в осваиваемых действиях, поощрение за выполненное действие, положительная оценка.</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Очень трудно дается детям перенос сформированных навыков в новую обстановку. В связи с этим при поступлении в детское учреждение наблюдается временная их утрата. Поэтому необходимо не только упражнять детей в применении сформированных навыков, но и контролировать выполнение бытовых правил в разных ситуациях, пояснять их значение.</w:t>
      </w:r>
    </w:p>
    <w:p w:rsidR="00D41AF6" w:rsidRPr="006E1E48"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Дети, у которых в соответствии с возрастом сформированы и навыки общения, и культурно-гигиенические, быстро и безболезненно привыкают к условиям общественного дошкольного воспитания, успешно развиваются умственно и нравственно, растут крепкими и здоровыми.</w:t>
      </w:r>
    </w:p>
    <w:p w:rsidR="00D41AF6" w:rsidRDefault="00D41AF6" w:rsidP="00D41A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730BEF" w:rsidRDefault="00730BEF" w:rsidP="00D41AF6">
      <w:pPr>
        <w:jc w:val="both"/>
      </w:pPr>
    </w:p>
    <w:sectPr w:rsidR="00730BEF" w:rsidSect="00D41AF6">
      <w:pgSz w:w="11906" w:h="16838"/>
      <w:pgMar w:top="709" w:right="850" w:bottom="426" w:left="993" w:header="708" w:footer="708" w:gutter="0"/>
      <w:pgBorders w:offsetFrom="page">
        <w:top w:val="thinThickThinLargeGap" w:sz="24" w:space="24" w:color="538135" w:themeColor="accent6" w:themeShade="BF"/>
        <w:left w:val="thinThickThinLargeGap" w:sz="24" w:space="24" w:color="538135" w:themeColor="accent6" w:themeShade="BF"/>
        <w:bottom w:val="thinThickThinLargeGap" w:sz="24" w:space="24" w:color="538135" w:themeColor="accent6" w:themeShade="BF"/>
        <w:right w:val="thinThickThinLargeGap"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F6"/>
    <w:rsid w:val="00730BEF"/>
    <w:rsid w:val="00D41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5E4D"/>
  <w15:chartTrackingRefBased/>
  <w15:docId w15:val="{221016C4-DF12-4AD3-85A2-B9E9E825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41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1763</Words>
  <Characters>10051</Characters>
  <Application>Microsoft Office Word</Application>
  <DocSecurity>0</DocSecurity>
  <Lines>83</Lines>
  <Paragraphs>23</Paragraphs>
  <ScaleCrop>false</ScaleCrop>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2024-04-11T07:37:00Z</dcterms:created>
  <dcterms:modified xsi:type="dcterms:W3CDTF">2024-04-11T07:39:00Z</dcterms:modified>
</cp:coreProperties>
</file>